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286C5">
      <w:pPr>
        <w:keepNext w:val="0"/>
        <w:keepLines w:val="0"/>
        <w:widowControl w:val="0"/>
        <w:suppressLineNumbers w:val="0"/>
        <w:autoSpaceDE w:val="0"/>
        <w:autoSpaceDN/>
        <w:spacing w:before="0" w:beforeAutospacing="0" w:after="0" w:afterAutospacing="0" w:line="560" w:lineRule="exact"/>
        <w:ind w:left="0" w:right="0"/>
        <w:jc w:val="both"/>
        <w:rPr>
          <w:rFonts w:hint="default" w:ascii="Times New Roman" w:hAnsi="Times New Roman" w:eastAsia="仿宋_GB2312" w:cs="Times New Roman"/>
          <w:kern w:val="0"/>
          <w:sz w:val="32"/>
          <w:szCs w:val="32"/>
          <w:lang w:val="en-US" w:eastAsia="zh-CN" w:bidi="ar"/>
        </w:rPr>
      </w:pPr>
      <w:r>
        <w:rPr>
          <w:rFonts w:hint="eastAsia" w:ascii="黑体" w:hAnsi="宋体" w:eastAsia="黑体" w:cs="黑体"/>
          <w:kern w:val="0"/>
          <w:sz w:val="32"/>
          <w:szCs w:val="32"/>
          <w:lang w:val="en-US" w:eastAsia="zh-CN" w:bidi="ar"/>
        </w:rPr>
        <w:t>附件</w:t>
      </w:r>
      <w:r>
        <w:rPr>
          <w:rFonts w:hint="default" w:ascii="Times New Roman" w:hAnsi="Times New Roman" w:eastAsia="仿宋_GB2312" w:cs="Times New Roman"/>
          <w:kern w:val="0"/>
          <w:sz w:val="32"/>
          <w:szCs w:val="32"/>
          <w:lang w:val="en-US" w:eastAsia="zh-CN" w:bidi="ar"/>
        </w:rPr>
        <w:t>3</w:t>
      </w:r>
    </w:p>
    <w:p w14:paraId="3FD719C2">
      <w:pPr>
        <w:keepNext w:val="0"/>
        <w:keepLines w:val="0"/>
        <w:widowControl w:val="0"/>
        <w:suppressLineNumbers w:val="0"/>
        <w:autoSpaceDE w:val="0"/>
        <w:autoSpaceDN/>
        <w:spacing w:before="0" w:beforeAutospacing="0" w:after="0" w:afterAutospacing="0" w:line="560" w:lineRule="exact"/>
        <w:ind w:left="0" w:right="0"/>
        <w:jc w:val="both"/>
        <w:rPr>
          <w:rFonts w:hint="default" w:ascii="Times New Roman" w:hAnsi="Times New Roman" w:eastAsia="仿宋_GB2312" w:cs="Times New Roman"/>
          <w:kern w:val="0"/>
          <w:sz w:val="32"/>
          <w:szCs w:val="32"/>
          <w:lang w:val="en-US" w:eastAsia="zh-CN" w:bidi="ar"/>
        </w:rPr>
      </w:pPr>
    </w:p>
    <w:p w14:paraId="6D7624DC">
      <w:pPr>
        <w:keepNext w:val="0"/>
        <w:keepLines w:val="0"/>
        <w:widowControl w:val="0"/>
        <w:suppressLineNumbers w:val="0"/>
        <w:autoSpaceDE w:val="0"/>
        <w:autoSpaceDN/>
        <w:spacing w:before="0" w:beforeAutospacing="0" w:after="0" w:afterAutospacing="0" w:line="560" w:lineRule="exact"/>
        <w:ind w:left="0" w:right="0" w:firstLine="198" w:firstLineChars="45"/>
        <w:jc w:val="center"/>
        <w:rPr>
          <w:rFonts w:hint="eastAsia" w:ascii="方正小标宋简体" w:hAnsi="方正小标宋简体" w:eastAsia="方正小标宋简体" w:cs="方正小标宋简体"/>
          <w:kern w:val="0"/>
          <w:sz w:val="44"/>
          <w:szCs w:val="44"/>
          <w:lang w:val="en-US" w:eastAsia="zh-CN" w:bidi="ar"/>
        </w:rPr>
      </w:pPr>
      <w:r>
        <w:rPr>
          <w:rFonts w:hint="default" w:ascii="方正小标宋简体" w:hAnsi="方正小标宋简体" w:eastAsia="方正小标宋简体" w:cs="方正小标宋简体"/>
          <w:kern w:val="0"/>
          <w:sz w:val="44"/>
          <w:szCs w:val="44"/>
          <w:lang w:val="en-US" w:eastAsia="zh-CN" w:bidi="ar"/>
        </w:rPr>
        <w:t>2025</w:t>
      </w:r>
      <w:r>
        <w:rPr>
          <w:rFonts w:hint="eastAsia" w:ascii="方正小标宋简体" w:hAnsi="方正小标宋简体" w:eastAsia="方正小标宋简体" w:cs="方正小标宋简体"/>
          <w:kern w:val="0"/>
          <w:sz w:val="44"/>
          <w:szCs w:val="44"/>
          <w:lang w:val="en-US" w:eastAsia="zh-CN" w:bidi="ar"/>
        </w:rPr>
        <w:t>年度“八一”拥军慰问品采购</w:t>
      </w:r>
    </w:p>
    <w:p w14:paraId="524CC7FB">
      <w:pPr>
        <w:keepNext w:val="0"/>
        <w:keepLines w:val="0"/>
        <w:widowControl w:val="0"/>
        <w:suppressLineNumbers w:val="0"/>
        <w:autoSpaceDE w:val="0"/>
        <w:autoSpaceDN/>
        <w:spacing w:before="0" w:beforeAutospacing="0" w:after="0" w:afterAutospacing="0" w:line="560" w:lineRule="exact"/>
        <w:ind w:left="0" w:right="0" w:firstLine="198" w:firstLineChars="45"/>
        <w:jc w:val="center"/>
        <w:rPr>
          <w:rFonts w:hint="default"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项目评审表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0"/>
        <w:gridCol w:w="2450"/>
        <w:gridCol w:w="5225"/>
      </w:tblGrid>
      <w:tr w14:paraId="00075F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noWrap w:val="0"/>
            <w:vAlign w:val="center"/>
          </w:tcPr>
          <w:p w14:paraId="2A41146C">
            <w:pPr>
              <w:pStyle w:val="4"/>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评审</w:t>
            </w:r>
          </w:p>
          <w:p w14:paraId="68A954F6">
            <w:pPr>
              <w:pStyle w:val="4"/>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因素</w:t>
            </w:r>
          </w:p>
        </w:tc>
        <w:tc>
          <w:tcPr>
            <w:tcW w:w="7675" w:type="dxa"/>
            <w:gridSpan w:val="2"/>
            <w:noWrap w:val="0"/>
            <w:vAlign w:val="center"/>
          </w:tcPr>
          <w:p w14:paraId="2B211141">
            <w:pPr>
              <w:pStyle w:val="4"/>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评审标准</w:t>
            </w:r>
          </w:p>
        </w:tc>
      </w:tr>
      <w:tr w14:paraId="669AE6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noWrap w:val="0"/>
            <w:vAlign w:val="center"/>
          </w:tcPr>
          <w:p w14:paraId="4A65CC6D">
            <w:pPr>
              <w:pStyle w:val="4"/>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分值</w:t>
            </w:r>
          </w:p>
          <w:p w14:paraId="573D0A63">
            <w:pPr>
              <w:pStyle w:val="4"/>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构成</w:t>
            </w:r>
          </w:p>
        </w:tc>
        <w:tc>
          <w:tcPr>
            <w:tcW w:w="7675" w:type="dxa"/>
            <w:gridSpan w:val="2"/>
            <w:noWrap w:val="0"/>
            <w:vAlign w:val="top"/>
          </w:tcPr>
          <w:p w14:paraId="66512566">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技术部分5</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.0分</w:t>
            </w:r>
          </w:p>
          <w:p w14:paraId="3C53E0EB">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商务部分</w:t>
            </w:r>
            <w:r>
              <w:rPr>
                <w:rFonts w:hint="eastAsia" w:ascii="仿宋_GB2312" w:hAnsi="仿宋_GB2312" w:eastAsia="仿宋_GB2312" w:cs="仿宋_GB2312"/>
                <w:sz w:val="24"/>
                <w:szCs w:val="24"/>
                <w:lang w:val="en-US" w:eastAsia="zh-CN"/>
              </w:rPr>
              <w:t>14</w:t>
            </w:r>
            <w:r>
              <w:rPr>
                <w:rFonts w:hint="eastAsia" w:ascii="仿宋_GB2312" w:hAnsi="仿宋_GB2312" w:eastAsia="仿宋_GB2312" w:cs="仿宋_GB2312"/>
                <w:sz w:val="24"/>
                <w:szCs w:val="24"/>
              </w:rPr>
              <w:t>.0分</w:t>
            </w:r>
          </w:p>
          <w:p w14:paraId="489E9F75">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报价得分</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.0分</w:t>
            </w:r>
          </w:p>
          <w:p w14:paraId="258133B7">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综合信用分5.0分</w:t>
            </w:r>
          </w:p>
        </w:tc>
      </w:tr>
      <w:tr w14:paraId="3286D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Merge w:val="restart"/>
            <w:noWrap w:val="0"/>
            <w:vAlign w:val="center"/>
          </w:tcPr>
          <w:p w14:paraId="7456352B">
            <w:pPr>
              <w:pStyle w:val="4"/>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技术</w:t>
            </w:r>
          </w:p>
          <w:p w14:paraId="77E39BA5">
            <w:pPr>
              <w:pStyle w:val="4"/>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部分</w:t>
            </w:r>
          </w:p>
        </w:tc>
        <w:tc>
          <w:tcPr>
            <w:tcW w:w="2450" w:type="dxa"/>
            <w:noWrap w:val="0"/>
            <w:vAlign w:val="center"/>
          </w:tcPr>
          <w:p w14:paraId="01A16B57">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技术参数响应情况 (16.0分)</w:t>
            </w:r>
          </w:p>
        </w:tc>
        <w:tc>
          <w:tcPr>
            <w:tcW w:w="5225" w:type="dxa"/>
            <w:noWrap w:val="0"/>
            <w:vAlign w:val="top"/>
          </w:tcPr>
          <w:p w14:paraId="376C707D">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w:t>
            </w:r>
            <w:r>
              <w:rPr>
                <w:rFonts w:hint="eastAsia" w:ascii="仿宋_GB2312" w:hAnsi="仿宋_GB2312" w:eastAsia="仿宋_GB2312" w:cs="仿宋_GB2312"/>
                <w:sz w:val="24"/>
                <w:szCs w:val="24"/>
                <w:lang w:eastAsia="zh-CN"/>
              </w:rPr>
              <w:t>比选申请人</w:t>
            </w:r>
            <w:r>
              <w:rPr>
                <w:rFonts w:hint="eastAsia" w:ascii="仿宋_GB2312" w:hAnsi="仿宋_GB2312" w:eastAsia="仿宋_GB2312" w:cs="仿宋_GB2312"/>
                <w:sz w:val="24"/>
                <w:szCs w:val="24"/>
              </w:rPr>
              <w:t>对产品技术要求响应情况进行评分：</w:t>
            </w:r>
          </w:p>
          <w:p w14:paraId="318843D3">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重要参数响应情况（▲参数）：完全满足带▲号的技术参数的得5分，每一项不满足扣2.5分。</w:t>
            </w:r>
          </w:p>
          <w:p w14:paraId="56DA1119">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一般参数响应情况（非▲参数）：完全满足非▲号的技术参数的得11分，每一项不满足扣1分。</w:t>
            </w:r>
          </w:p>
        </w:tc>
      </w:tr>
      <w:tr w14:paraId="304844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Merge w:val="continue"/>
            <w:noWrap w:val="0"/>
            <w:vAlign w:val="center"/>
          </w:tcPr>
          <w:p w14:paraId="3C13802C">
            <w:pPr>
              <w:jc w:val="center"/>
              <w:rPr>
                <w:rFonts w:hint="eastAsia" w:ascii="方正黑体_GBK" w:hAnsi="方正黑体_GBK" w:eastAsia="方正黑体_GBK" w:cs="方正黑体_GBK"/>
                <w:sz w:val="24"/>
                <w:szCs w:val="24"/>
              </w:rPr>
            </w:pPr>
          </w:p>
        </w:tc>
        <w:tc>
          <w:tcPr>
            <w:tcW w:w="2450" w:type="dxa"/>
            <w:noWrap w:val="0"/>
            <w:vAlign w:val="center"/>
          </w:tcPr>
          <w:p w14:paraId="2073981C">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检测报告</w:t>
            </w:r>
          </w:p>
          <w:p w14:paraId="757AF458">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.0分)</w:t>
            </w:r>
          </w:p>
        </w:tc>
        <w:tc>
          <w:tcPr>
            <w:tcW w:w="5225" w:type="dxa"/>
            <w:noWrap w:val="0"/>
            <w:vAlign w:val="top"/>
          </w:tcPr>
          <w:p w14:paraId="480B8AAF">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比选申请人</w:t>
            </w:r>
            <w:r>
              <w:rPr>
                <w:rFonts w:hint="eastAsia" w:ascii="仿宋_GB2312" w:hAnsi="仿宋_GB2312" w:eastAsia="仿宋_GB2312" w:cs="仿宋_GB2312"/>
                <w:sz w:val="24"/>
                <w:szCs w:val="24"/>
              </w:rPr>
              <w:t>所投产品</w:t>
            </w:r>
            <w:r>
              <w:rPr>
                <w:rFonts w:hint="eastAsia" w:ascii="仿宋_GB2312" w:hAnsi="仿宋_GB2312" w:eastAsia="仿宋_GB2312" w:cs="仿宋_GB2312"/>
                <w:sz w:val="24"/>
                <w:szCs w:val="24"/>
                <w:lang w:eastAsia="zh-CN"/>
              </w:rPr>
              <w:t>检测合格</w:t>
            </w:r>
            <w:r>
              <w:rPr>
                <w:rFonts w:hint="eastAsia" w:ascii="仿宋_GB2312" w:hAnsi="仿宋_GB2312" w:eastAsia="仿宋_GB2312" w:cs="仿宋_GB2312"/>
                <w:sz w:val="24"/>
                <w:szCs w:val="24"/>
              </w:rPr>
              <w:t>：满足得</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分，不满足不得分。</w:t>
            </w:r>
          </w:p>
          <w:p w14:paraId="07868E52">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w:t>
            </w:r>
            <w:r>
              <w:rPr>
                <w:rFonts w:hint="eastAsia" w:ascii="仿宋_GB2312" w:hAnsi="仿宋_GB2312" w:eastAsia="仿宋_GB2312" w:cs="仿宋_GB2312"/>
                <w:sz w:val="24"/>
                <w:szCs w:val="24"/>
                <w:lang w:eastAsia="zh-CN"/>
              </w:rPr>
              <w:t>比选申请人</w:t>
            </w:r>
            <w:r>
              <w:rPr>
                <w:rFonts w:hint="eastAsia" w:ascii="仿宋_GB2312" w:hAnsi="仿宋_GB2312" w:eastAsia="仿宋_GB2312" w:cs="仿宋_GB2312"/>
                <w:sz w:val="24"/>
                <w:szCs w:val="24"/>
              </w:rPr>
              <w:t>在</w:t>
            </w:r>
            <w:r>
              <w:rPr>
                <w:rFonts w:hint="eastAsia" w:ascii="仿宋_GB2312" w:hAnsi="仿宋_GB2312" w:eastAsia="仿宋_GB2312" w:cs="仿宋_GB2312"/>
                <w:sz w:val="24"/>
                <w:szCs w:val="24"/>
                <w:lang w:eastAsia="zh-CN"/>
              </w:rPr>
              <w:t>投标材料</w:t>
            </w:r>
            <w:r>
              <w:rPr>
                <w:rFonts w:hint="eastAsia" w:ascii="仿宋_GB2312" w:hAnsi="仿宋_GB2312" w:eastAsia="仿宋_GB2312" w:cs="仿宋_GB2312"/>
                <w:sz w:val="24"/>
                <w:szCs w:val="24"/>
              </w:rPr>
              <w:t>中</w:t>
            </w:r>
            <w:r>
              <w:rPr>
                <w:rFonts w:hint="eastAsia" w:ascii="仿宋_GB2312" w:hAnsi="仿宋_GB2312" w:eastAsia="仿宋_GB2312" w:cs="仿宋_GB2312"/>
                <w:sz w:val="24"/>
                <w:szCs w:val="24"/>
                <w:lang w:eastAsia="zh-CN"/>
              </w:rPr>
              <w:t>需</w:t>
            </w:r>
            <w:r>
              <w:rPr>
                <w:rFonts w:hint="eastAsia" w:ascii="仿宋_GB2312" w:hAnsi="仿宋_GB2312" w:eastAsia="仿宋_GB2312" w:cs="仿宋_GB2312"/>
                <w:sz w:val="24"/>
                <w:szCs w:val="24"/>
              </w:rPr>
              <w:t>提供第三方机构出具的检测报告</w:t>
            </w:r>
            <w:r>
              <w:rPr>
                <w:rFonts w:hint="eastAsia" w:ascii="仿宋_GB2312" w:hAnsi="仿宋_GB2312" w:eastAsia="仿宋_GB2312" w:cs="仿宋_GB2312"/>
                <w:sz w:val="24"/>
                <w:szCs w:val="24"/>
                <w:lang w:eastAsia="zh-CN"/>
              </w:rPr>
              <w:t>（原件）</w:t>
            </w:r>
            <w:r>
              <w:rPr>
                <w:rFonts w:hint="eastAsia" w:ascii="仿宋_GB2312" w:hAnsi="仿宋_GB2312" w:eastAsia="仿宋_GB2312" w:cs="仿宋_GB2312"/>
                <w:sz w:val="24"/>
                <w:szCs w:val="24"/>
              </w:rPr>
              <w:t>。</w:t>
            </w:r>
          </w:p>
        </w:tc>
      </w:tr>
      <w:tr w14:paraId="4A48C5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Merge w:val="continue"/>
            <w:noWrap w:val="0"/>
            <w:vAlign w:val="center"/>
          </w:tcPr>
          <w:p w14:paraId="7AD142CF">
            <w:pPr>
              <w:jc w:val="center"/>
              <w:rPr>
                <w:rFonts w:hint="eastAsia" w:ascii="方正黑体_GBK" w:hAnsi="方正黑体_GBK" w:eastAsia="方正黑体_GBK" w:cs="方正黑体_GBK"/>
                <w:sz w:val="24"/>
                <w:szCs w:val="24"/>
              </w:rPr>
            </w:pPr>
          </w:p>
        </w:tc>
        <w:tc>
          <w:tcPr>
            <w:tcW w:w="2450" w:type="dxa"/>
            <w:noWrap w:val="0"/>
            <w:vAlign w:val="center"/>
          </w:tcPr>
          <w:p w14:paraId="48D22FD8">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包装、运输、装卸及保管方案</w:t>
            </w:r>
          </w:p>
          <w:p w14:paraId="3162BD67">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.5分)</w:t>
            </w:r>
          </w:p>
        </w:tc>
        <w:tc>
          <w:tcPr>
            <w:tcW w:w="5225" w:type="dxa"/>
            <w:noWrap w:val="0"/>
            <w:vAlign w:val="top"/>
          </w:tcPr>
          <w:p w14:paraId="09916316">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w:t>
            </w:r>
            <w:r>
              <w:rPr>
                <w:rFonts w:hint="eastAsia" w:ascii="仿宋_GB2312" w:hAnsi="仿宋_GB2312" w:eastAsia="仿宋_GB2312" w:cs="仿宋_GB2312"/>
                <w:sz w:val="24"/>
                <w:szCs w:val="24"/>
                <w:lang w:eastAsia="zh-CN"/>
              </w:rPr>
              <w:t>比选申请人</w:t>
            </w:r>
            <w:r>
              <w:rPr>
                <w:rFonts w:hint="eastAsia" w:ascii="仿宋_GB2312" w:hAnsi="仿宋_GB2312" w:eastAsia="仿宋_GB2312" w:cs="仿宋_GB2312"/>
                <w:sz w:val="24"/>
                <w:szCs w:val="24"/>
              </w:rPr>
              <w:t>针对本项目提供的包装、运输、装卸及保管方案评审：</w:t>
            </w:r>
          </w:p>
          <w:p w14:paraId="57CC7DA4">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1.有完整的</w:t>
            </w:r>
            <w:r>
              <w:rPr>
                <w:rFonts w:hint="eastAsia" w:ascii="仿宋_GB2312" w:hAnsi="仿宋_GB2312" w:eastAsia="仿宋_GB2312" w:cs="仿宋_GB2312"/>
                <w:sz w:val="24"/>
                <w:szCs w:val="24"/>
              </w:rPr>
              <w:t>方案</w:t>
            </w:r>
            <w:r>
              <w:rPr>
                <w:rFonts w:hint="eastAsia" w:ascii="仿宋_GB2312" w:hAnsi="仿宋_GB2312" w:eastAsia="仿宋_GB2312" w:cs="仿宋_GB2312"/>
                <w:sz w:val="24"/>
                <w:szCs w:val="24"/>
                <w:lang w:eastAsia="zh-CN"/>
              </w:rPr>
              <w:t>并提供材料</w:t>
            </w:r>
            <w:r>
              <w:rPr>
                <w:rFonts w:hint="eastAsia" w:ascii="仿宋_GB2312" w:hAnsi="仿宋_GB2312" w:eastAsia="仿宋_GB2312" w:cs="仿宋_GB2312"/>
                <w:sz w:val="24"/>
                <w:szCs w:val="24"/>
              </w:rPr>
              <w:t>：得</w:t>
            </w: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分；</w:t>
            </w:r>
          </w:p>
          <w:p w14:paraId="2326652B">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2.有</w:t>
            </w:r>
            <w:r>
              <w:rPr>
                <w:rFonts w:hint="eastAsia" w:ascii="仿宋_GB2312" w:hAnsi="仿宋_GB2312" w:eastAsia="仿宋_GB2312" w:cs="仿宋_GB2312"/>
                <w:sz w:val="24"/>
                <w:szCs w:val="24"/>
              </w:rPr>
              <w:t>部分</w:t>
            </w:r>
            <w:r>
              <w:rPr>
                <w:rFonts w:hint="eastAsia" w:ascii="仿宋_GB2312" w:hAnsi="仿宋_GB2312" w:eastAsia="仿宋_GB2312" w:cs="仿宋_GB2312"/>
                <w:sz w:val="24"/>
                <w:szCs w:val="24"/>
                <w:lang w:eastAsia="zh-CN"/>
              </w:rPr>
              <w:t>方案并提供材料：</w:t>
            </w:r>
            <w:r>
              <w:rPr>
                <w:rFonts w:hint="eastAsia" w:ascii="仿宋_GB2312" w:hAnsi="仿宋_GB2312" w:eastAsia="仿宋_GB2312" w:cs="仿宋_GB2312"/>
                <w:sz w:val="24"/>
                <w:szCs w:val="24"/>
              </w:rPr>
              <w:t>得1</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w:t>
            </w:r>
          </w:p>
          <w:p w14:paraId="13A3F1C1">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eastAsia="zh-CN"/>
              </w:rPr>
              <w:t>无方案</w:t>
            </w:r>
            <w:r>
              <w:rPr>
                <w:rFonts w:hint="eastAsia" w:ascii="仿宋_GB2312" w:hAnsi="仿宋_GB2312" w:eastAsia="仿宋_GB2312" w:cs="仿宋_GB2312"/>
                <w:sz w:val="24"/>
                <w:szCs w:val="24"/>
              </w:rPr>
              <w:t>，本项不得分。</w:t>
            </w:r>
          </w:p>
        </w:tc>
      </w:tr>
      <w:tr w14:paraId="619E4C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Merge w:val="continue"/>
            <w:noWrap w:val="0"/>
            <w:vAlign w:val="center"/>
          </w:tcPr>
          <w:p w14:paraId="51F73A3C">
            <w:pPr>
              <w:jc w:val="center"/>
              <w:rPr>
                <w:rFonts w:hint="eastAsia" w:ascii="方正黑体_GBK" w:hAnsi="方正黑体_GBK" w:eastAsia="方正黑体_GBK" w:cs="方正黑体_GBK"/>
                <w:sz w:val="24"/>
                <w:szCs w:val="24"/>
              </w:rPr>
            </w:pPr>
          </w:p>
        </w:tc>
        <w:tc>
          <w:tcPr>
            <w:tcW w:w="2450" w:type="dxa"/>
            <w:noWrap w:val="0"/>
            <w:vAlign w:val="center"/>
          </w:tcPr>
          <w:p w14:paraId="61C09F5E">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售后服务方案</w:t>
            </w:r>
          </w:p>
          <w:p w14:paraId="4F5AA1A2">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.5分)</w:t>
            </w:r>
          </w:p>
        </w:tc>
        <w:tc>
          <w:tcPr>
            <w:tcW w:w="5225" w:type="dxa"/>
            <w:noWrap w:val="0"/>
            <w:vAlign w:val="top"/>
          </w:tcPr>
          <w:p w14:paraId="3BADC6D5">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w:t>
            </w:r>
            <w:r>
              <w:rPr>
                <w:rFonts w:hint="eastAsia" w:ascii="仿宋_GB2312" w:hAnsi="仿宋_GB2312" w:eastAsia="仿宋_GB2312" w:cs="仿宋_GB2312"/>
                <w:sz w:val="24"/>
                <w:szCs w:val="24"/>
                <w:lang w:eastAsia="zh-CN"/>
              </w:rPr>
              <w:t>比选申请人</w:t>
            </w:r>
            <w:r>
              <w:rPr>
                <w:rFonts w:hint="eastAsia" w:ascii="仿宋_GB2312" w:hAnsi="仿宋_GB2312" w:eastAsia="仿宋_GB2312" w:cs="仿宋_GB2312"/>
                <w:sz w:val="24"/>
                <w:szCs w:val="24"/>
              </w:rPr>
              <w:t>针对本项目提供的售后服务方案评审：</w:t>
            </w:r>
          </w:p>
          <w:p w14:paraId="16E05AEC">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1.有完整的服务</w:t>
            </w:r>
            <w:r>
              <w:rPr>
                <w:rFonts w:hint="eastAsia" w:ascii="仿宋_GB2312" w:hAnsi="仿宋_GB2312" w:eastAsia="仿宋_GB2312" w:cs="仿宋_GB2312"/>
                <w:sz w:val="24"/>
                <w:szCs w:val="24"/>
              </w:rPr>
              <w:t>方案</w:t>
            </w:r>
            <w:r>
              <w:rPr>
                <w:rFonts w:hint="eastAsia" w:ascii="仿宋_GB2312" w:hAnsi="仿宋_GB2312" w:eastAsia="仿宋_GB2312" w:cs="仿宋_GB2312"/>
                <w:sz w:val="24"/>
                <w:szCs w:val="24"/>
                <w:lang w:eastAsia="zh-CN"/>
              </w:rPr>
              <w:t>并提供材料</w:t>
            </w:r>
            <w:r>
              <w:rPr>
                <w:rFonts w:hint="eastAsia" w:ascii="仿宋_GB2312" w:hAnsi="仿宋_GB2312" w:eastAsia="仿宋_GB2312" w:cs="仿宋_GB2312"/>
                <w:sz w:val="24"/>
                <w:szCs w:val="24"/>
              </w:rPr>
              <w:t>：得</w:t>
            </w:r>
            <w:r>
              <w:rPr>
                <w:rFonts w:hint="eastAsia" w:ascii="仿宋_GB2312" w:hAnsi="仿宋_GB2312" w:eastAsia="仿宋_GB2312" w:cs="仿宋_GB2312"/>
                <w:sz w:val="24"/>
                <w:szCs w:val="24"/>
                <w:lang w:val="en-US" w:eastAsia="zh-CN"/>
              </w:rPr>
              <w:t>2.5</w:t>
            </w:r>
            <w:r>
              <w:rPr>
                <w:rFonts w:hint="eastAsia" w:ascii="仿宋_GB2312" w:hAnsi="仿宋_GB2312" w:eastAsia="仿宋_GB2312" w:cs="仿宋_GB2312"/>
                <w:sz w:val="24"/>
                <w:szCs w:val="24"/>
              </w:rPr>
              <w:t>分；</w:t>
            </w:r>
          </w:p>
          <w:p w14:paraId="08BB7D24">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lang w:eastAsia="zh-CN"/>
              </w:rPr>
              <w:t>无服务方案</w:t>
            </w:r>
            <w:r>
              <w:rPr>
                <w:rFonts w:hint="eastAsia" w:ascii="仿宋_GB2312" w:hAnsi="仿宋_GB2312" w:eastAsia="仿宋_GB2312" w:cs="仿宋_GB2312"/>
                <w:sz w:val="24"/>
                <w:szCs w:val="24"/>
              </w:rPr>
              <w:t>，本项不得分。</w:t>
            </w:r>
          </w:p>
        </w:tc>
      </w:tr>
      <w:tr w14:paraId="7F9DA6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780" w:type="dxa"/>
            <w:vMerge w:val="continue"/>
            <w:noWrap w:val="0"/>
            <w:vAlign w:val="center"/>
          </w:tcPr>
          <w:p w14:paraId="41BC2874">
            <w:pPr>
              <w:jc w:val="center"/>
              <w:rPr>
                <w:rFonts w:hint="eastAsia" w:ascii="方正黑体_GBK" w:hAnsi="方正黑体_GBK" w:eastAsia="方正黑体_GBK" w:cs="方正黑体_GBK"/>
                <w:sz w:val="24"/>
                <w:szCs w:val="24"/>
              </w:rPr>
            </w:pPr>
          </w:p>
        </w:tc>
        <w:tc>
          <w:tcPr>
            <w:tcW w:w="2450" w:type="dxa"/>
            <w:noWrap w:val="0"/>
            <w:vAlign w:val="center"/>
          </w:tcPr>
          <w:p w14:paraId="27982752">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投标样板情况 </w:t>
            </w:r>
          </w:p>
          <w:p w14:paraId="00B6D1B1">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(15.0分)</w:t>
            </w:r>
          </w:p>
        </w:tc>
        <w:tc>
          <w:tcPr>
            <w:tcW w:w="5225" w:type="dxa"/>
            <w:noWrap w:val="0"/>
            <w:vAlign w:val="top"/>
          </w:tcPr>
          <w:p w14:paraId="6B5B18BF">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w:t>
            </w:r>
            <w:r>
              <w:rPr>
                <w:rFonts w:hint="eastAsia" w:ascii="仿宋_GB2312" w:hAnsi="仿宋_GB2312" w:eastAsia="仿宋_GB2312" w:cs="仿宋_GB2312"/>
                <w:sz w:val="24"/>
                <w:szCs w:val="24"/>
                <w:lang w:eastAsia="zh-CN"/>
              </w:rPr>
              <w:t>比选申请人</w:t>
            </w:r>
            <w:r>
              <w:rPr>
                <w:rFonts w:hint="eastAsia" w:ascii="仿宋_GB2312" w:hAnsi="仿宋_GB2312" w:eastAsia="仿宋_GB2312" w:cs="仿宋_GB2312"/>
                <w:sz w:val="24"/>
                <w:szCs w:val="24"/>
              </w:rPr>
              <w:t>产品外观、质量、工艺、有无异味等情况进行评审：</w:t>
            </w:r>
          </w:p>
          <w:p w14:paraId="296A0E16">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样品外观设计美观大方，整体工艺水平高，整体质量情况好，无异味</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得15分；</w:t>
            </w:r>
          </w:p>
          <w:p w14:paraId="343A3E48">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样品外观设计美观性一般，整体工艺水平一般，整体质量一般，有异味</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得</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分；</w:t>
            </w:r>
          </w:p>
          <w:p w14:paraId="5C3A3676">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未提交样品，</w:t>
            </w:r>
            <w:r>
              <w:rPr>
                <w:rFonts w:hint="eastAsia" w:ascii="仿宋_GB2312" w:hAnsi="仿宋_GB2312" w:eastAsia="仿宋_GB2312" w:cs="仿宋_GB2312"/>
                <w:sz w:val="24"/>
                <w:szCs w:val="24"/>
                <w:lang w:eastAsia="zh-CN"/>
              </w:rPr>
              <w:t>本项不</w:t>
            </w:r>
            <w:r>
              <w:rPr>
                <w:rFonts w:hint="eastAsia" w:ascii="仿宋_GB2312" w:hAnsi="仿宋_GB2312" w:eastAsia="仿宋_GB2312" w:cs="仿宋_GB2312"/>
                <w:sz w:val="24"/>
                <w:szCs w:val="24"/>
              </w:rPr>
              <w:t>得分。</w:t>
            </w:r>
          </w:p>
        </w:tc>
      </w:tr>
      <w:tr w14:paraId="4AE503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Merge w:val="restart"/>
            <w:noWrap w:val="0"/>
            <w:vAlign w:val="center"/>
          </w:tcPr>
          <w:p w14:paraId="0B843151">
            <w:pPr>
              <w:pStyle w:val="4"/>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商务</w:t>
            </w:r>
          </w:p>
          <w:p w14:paraId="41CFCEFC">
            <w:pPr>
              <w:pStyle w:val="4"/>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部分</w:t>
            </w:r>
          </w:p>
        </w:tc>
        <w:tc>
          <w:tcPr>
            <w:tcW w:w="2450" w:type="dxa"/>
            <w:noWrap w:val="0"/>
            <w:vAlign w:val="center"/>
          </w:tcPr>
          <w:p w14:paraId="43BCCCB2">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同类项目经验：依据 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年以来的同类项目合同情况进行评审 【以合同签订时间为准。分支机构投标的，总公司（总所）业绩可纳入评审】</w:t>
            </w:r>
          </w:p>
          <w:p w14:paraId="13FB4E5F">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(3.0分)</w:t>
            </w:r>
          </w:p>
        </w:tc>
        <w:tc>
          <w:tcPr>
            <w:tcW w:w="5225" w:type="dxa"/>
            <w:noWrap w:val="0"/>
            <w:vAlign w:val="top"/>
          </w:tcPr>
          <w:p w14:paraId="36484DFA">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每提供一个</w:t>
            </w:r>
            <w:r>
              <w:rPr>
                <w:rFonts w:hint="eastAsia" w:ascii="仿宋_GB2312" w:hAnsi="仿宋_GB2312" w:eastAsia="仿宋_GB2312" w:cs="仿宋_GB2312"/>
                <w:sz w:val="24"/>
                <w:szCs w:val="24"/>
                <w:lang w:eastAsia="zh-CN"/>
              </w:rPr>
              <w:t>箱包类</w:t>
            </w:r>
            <w:r>
              <w:rPr>
                <w:rFonts w:hint="eastAsia" w:ascii="仿宋_GB2312" w:hAnsi="仿宋_GB2312" w:eastAsia="仿宋_GB2312" w:cs="仿宋_GB2312"/>
                <w:sz w:val="24"/>
                <w:szCs w:val="24"/>
              </w:rPr>
              <w:t>供货项目</w:t>
            </w:r>
            <w:r>
              <w:rPr>
                <w:rFonts w:hint="eastAsia" w:ascii="仿宋_GB2312" w:hAnsi="仿宋_GB2312" w:eastAsia="仿宋_GB2312" w:cs="仿宋_GB2312"/>
                <w:sz w:val="24"/>
                <w:szCs w:val="24"/>
                <w:lang w:eastAsia="zh-CN"/>
              </w:rPr>
              <w:t>合同</w:t>
            </w:r>
            <w:r>
              <w:rPr>
                <w:rFonts w:hint="eastAsia" w:ascii="仿宋_GB2312" w:hAnsi="仿宋_GB2312" w:eastAsia="仿宋_GB2312" w:cs="仿宋_GB2312"/>
                <w:sz w:val="24"/>
                <w:szCs w:val="24"/>
              </w:rPr>
              <w:t>得0.5分，最高得3分。</w:t>
            </w:r>
          </w:p>
          <w:p w14:paraId="56787941">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注：提供合同扫描件</w:t>
            </w:r>
            <w:r>
              <w:rPr>
                <w:rFonts w:hint="eastAsia" w:ascii="仿宋_GB2312" w:hAnsi="仿宋_GB2312" w:eastAsia="仿宋_GB2312" w:cs="仿宋_GB2312"/>
                <w:sz w:val="24"/>
                <w:szCs w:val="24"/>
                <w:lang w:eastAsia="zh-CN"/>
              </w:rPr>
              <w:t>（加盖“与原件一致”印章）</w:t>
            </w:r>
            <w:r>
              <w:rPr>
                <w:rFonts w:hint="eastAsia" w:ascii="仿宋_GB2312" w:hAnsi="仿宋_GB2312" w:eastAsia="仿宋_GB2312" w:cs="仿宋_GB2312"/>
                <w:sz w:val="24"/>
                <w:szCs w:val="24"/>
              </w:rPr>
              <w:t>。</w:t>
            </w:r>
          </w:p>
        </w:tc>
      </w:tr>
      <w:tr w14:paraId="5F17AA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Merge w:val="continue"/>
            <w:noWrap w:val="0"/>
            <w:vAlign w:val="center"/>
          </w:tcPr>
          <w:p w14:paraId="06E28A8A">
            <w:pPr>
              <w:jc w:val="center"/>
              <w:rPr>
                <w:rFonts w:hint="eastAsia" w:ascii="方正黑体_GBK" w:hAnsi="方正黑体_GBK" w:eastAsia="方正黑体_GBK" w:cs="方正黑体_GBK"/>
                <w:sz w:val="24"/>
                <w:szCs w:val="24"/>
              </w:rPr>
            </w:pPr>
          </w:p>
        </w:tc>
        <w:tc>
          <w:tcPr>
            <w:tcW w:w="2450" w:type="dxa"/>
            <w:noWrap w:val="0"/>
            <w:vAlign w:val="center"/>
          </w:tcPr>
          <w:p w14:paraId="40B78FC2">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客户评价</w:t>
            </w:r>
          </w:p>
          <w:p w14:paraId="2189B5B4">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.0分)</w:t>
            </w:r>
          </w:p>
        </w:tc>
        <w:tc>
          <w:tcPr>
            <w:tcW w:w="5225" w:type="dxa"/>
            <w:noWrap w:val="0"/>
            <w:vAlign w:val="top"/>
          </w:tcPr>
          <w:p w14:paraId="54FF4201">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每有一项正面评价（优秀、良好、满意评价）的</w:t>
            </w:r>
            <w:r>
              <w:rPr>
                <w:rFonts w:hint="eastAsia" w:ascii="仿宋_GB2312" w:hAnsi="仿宋_GB2312" w:eastAsia="仿宋_GB2312" w:cs="仿宋_GB2312"/>
                <w:sz w:val="24"/>
                <w:szCs w:val="24"/>
                <w:lang w:eastAsia="zh-CN"/>
              </w:rPr>
              <w:t>分别</w:t>
            </w:r>
            <w:r>
              <w:rPr>
                <w:rFonts w:hint="eastAsia" w:ascii="仿宋_GB2312" w:hAnsi="仿宋_GB2312" w:eastAsia="仿宋_GB2312" w:cs="仿宋_GB2312"/>
                <w:sz w:val="24"/>
                <w:szCs w:val="24"/>
              </w:rPr>
              <w:t>得</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0.8分、0.5分</w:t>
            </w:r>
            <w:r>
              <w:rPr>
                <w:rFonts w:hint="eastAsia" w:ascii="仿宋_GB2312" w:hAnsi="仿宋_GB2312" w:eastAsia="仿宋_GB2312" w:cs="仿宋_GB2312"/>
                <w:sz w:val="24"/>
                <w:szCs w:val="24"/>
              </w:rPr>
              <w:t>，最高得</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分。</w:t>
            </w:r>
          </w:p>
          <w:p w14:paraId="66761DE0">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注：</w:t>
            </w:r>
            <w:r>
              <w:rPr>
                <w:rFonts w:hint="eastAsia" w:ascii="仿宋_GB2312" w:hAnsi="仿宋_GB2312" w:eastAsia="仿宋_GB2312" w:cs="仿宋_GB2312"/>
                <w:sz w:val="24"/>
                <w:szCs w:val="24"/>
              </w:rPr>
              <w:t>以</w:t>
            </w:r>
            <w:r>
              <w:rPr>
                <w:rFonts w:hint="eastAsia" w:ascii="仿宋_GB2312" w:hAnsi="仿宋_GB2312" w:eastAsia="仿宋_GB2312" w:cs="仿宋_GB2312"/>
                <w:sz w:val="24"/>
                <w:szCs w:val="24"/>
                <w:lang w:eastAsia="zh-CN"/>
              </w:rPr>
              <w:t>比选申请人</w:t>
            </w:r>
            <w:r>
              <w:rPr>
                <w:rFonts w:hint="eastAsia" w:ascii="仿宋_GB2312" w:hAnsi="仿宋_GB2312" w:eastAsia="仿宋_GB2312" w:cs="仿宋_GB2312"/>
                <w:sz w:val="24"/>
                <w:szCs w:val="24"/>
              </w:rPr>
              <w:t>提供的</w:t>
            </w:r>
            <w:r>
              <w:rPr>
                <w:rFonts w:hint="eastAsia" w:ascii="仿宋_GB2312" w:hAnsi="仿宋_GB2312" w:eastAsia="仿宋_GB2312" w:cs="仿宋_GB2312"/>
                <w:sz w:val="24"/>
                <w:szCs w:val="24"/>
                <w:lang w:eastAsia="zh-CN"/>
              </w:rPr>
              <w:t>客户</w:t>
            </w:r>
            <w:r>
              <w:rPr>
                <w:rFonts w:hint="eastAsia" w:ascii="仿宋_GB2312" w:hAnsi="仿宋_GB2312" w:eastAsia="仿宋_GB2312" w:cs="仿宋_GB2312"/>
                <w:sz w:val="24"/>
                <w:szCs w:val="24"/>
              </w:rPr>
              <w:t>盖章的评价扫描件为准</w:t>
            </w:r>
            <w:r>
              <w:rPr>
                <w:rFonts w:hint="eastAsia" w:ascii="仿宋_GB2312" w:hAnsi="仿宋_GB2312" w:eastAsia="仿宋_GB2312" w:cs="仿宋_GB2312"/>
                <w:sz w:val="24"/>
                <w:szCs w:val="24"/>
                <w:lang w:eastAsia="zh-CN"/>
              </w:rPr>
              <w:t>（加盖“与原件一致”印章）</w:t>
            </w:r>
          </w:p>
        </w:tc>
      </w:tr>
      <w:tr w14:paraId="493333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Merge w:val="continue"/>
            <w:noWrap w:val="0"/>
            <w:vAlign w:val="center"/>
          </w:tcPr>
          <w:p w14:paraId="3E3047FB">
            <w:pPr>
              <w:jc w:val="center"/>
              <w:rPr>
                <w:rFonts w:hint="eastAsia" w:ascii="方正黑体_GBK" w:hAnsi="方正黑体_GBK" w:eastAsia="方正黑体_GBK" w:cs="方正黑体_GBK"/>
                <w:sz w:val="24"/>
                <w:szCs w:val="24"/>
              </w:rPr>
            </w:pPr>
          </w:p>
        </w:tc>
        <w:tc>
          <w:tcPr>
            <w:tcW w:w="2450" w:type="dxa"/>
            <w:noWrap w:val="0"/>
            <w:vAlign w:val="center"/>
          </w:tcPr>
          <w:p w14:paraId="6F0BF2D6">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在有效期内的质量管理体系、环境管理体系、职业健康安全管理体系认证情况 (3.0分)</w:t>
            </w:r>
          </w:p>
        </w:tc>
        <w:tc>
          <w:tcPr>
            <w:tcW w:w="5225" w:type="dxa"/>
            <w:noWrap w:val="0"/>
            <w:vAlign w:val="top"/>
          </w:tcPr>
          <w:p w14:paraId="1676EDB0">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eastAsia="zh-CN"/>
              </w:rPr>
              <w:t>比选申请人或其供货商</w:t>
            </w:r>
            <w:r>
              <w:rPr>
                <w:rFonts w:hint="eastAsia" w:ascii="仿宋_GB2312" w:hAnsi="仿宋_GB2312" w:eastAsia="仿宋_GB2312" w:cs="仿宋_GB2312"/>
                <w:sz w:val="24"/>
                <w:szCs w:val="24"/>
              </w:rPr>
              <w:t>具有质量管理体系认证，得1分；</w:t>
            </w:r>
          </w:p>
          <w:p w14:paraId="42C4AB81">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比选申请人或其供货商</w:t>
            </w:r>
            <w:r>
              <w:rPr>
                <w:rFonts w:hint="eastAsia" w:ascii="仿宋_GB2312" w:hAnsi="仿宋_GB2312" w:eastAsia="仿宋_GB2312" w:cs="仿宋_GB2312"/>
                <w:sz w:val="24"/>
                <w:szCs w:val="24"/>
              </w:rPr>
              <w:t>具有环境管理体系认证，得1分；</w:t>
            </w:r>
          </w:p>
          <w:p w14:paraId="6E9BDB92">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比选申请人或其供货商</w:t>
            </w:r>
            <w:r>
              <w:rPr>
                <w:rFonts w:hint="eastAsia" w:ascii="仿宋_GB2312" w:hAnsi="仿宋_GB2312" w:eastAsia="仿宋_GB2312" w:cs="仿宋_GB2312"/>
                <w:sz w:val="24"/>
                <w:szCs w:val="24"/>
              </w:rPr>
              <w:t>具有职业健康安全管理体系认证，得1分。</w:t>
            </w:r>
          </w:p>
          <w:p w14:paraId="745C1A76">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注：提供证书扫描件及在全国认证认可信息公共服务平台上对证书的查询结果截图为证明材料。</w:t>
            </w:r>
            <w:r>
              <w:rPr>
                <w:rFonts w:hint="eastAsia" w:ascii="仿宋_GB2312" w:hAnsi="仿宋_GB2312" w:eastAsia="仿宋_GB2312" w:cs="仿宋_GB2312"/>
                <w:sz w:val="24"/>
                <w:szCs w:val="24"/>
                <w:lang w:eastAsia="zh-CN"/>
              </w:rPr>
              <w:t>（加盖“与原件一致”印章）；</w:t>
            </w:r>
            <w:r>
              <w:rPr>
                <w:rFonts w:hint="eastAsia" w:ascii="仿宋_GB2312" w:hAnsi="仿宋_GB2312" w:eastAsia="仿宋_GB2312" w:cs="仿宋_GB2312"/>
                <w:sz w:val="24"/>
                <w:szCs w:val="24"/>
              </w:rPr>
              <w:t>不提供不得分。已失效或撤销或暂停的不得分。</w:t>
            </w:r>
          </w:p>
        </w:tc>
      </w:tr>
      <w:tr w14:paraId="42FF7F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vMerge w:val="continue"/>
            <w:noWrap w:val="0"/>
            <w:vAlign w:val="center"/>
          </w:tcPr>
          <w:p w14:paraId="4FA5F171">
            <w:pPr>
              <w:jc w:val="center"/>
              <w:rPr>
                <w:rFonts w:hint="eastAsia" w:ascii="方正黑体_GBK" w:hAnsi="方正黑体_GBK" w:eastAsia="方正黑体_GBK" w:cs="方正黑体_GBK"/>
                <w:sz w:val="24"/>
                <w:szCs w:val="24"/>
              </w:rPr>
            </w:pPr>
          </w:p>
        </w:tc>
        <w:tc>
          <w:tcPr>
            <w:tcW w:w="2450" w:type="dxa"/>
            <w:noWrap w:val="0"/>
            <w:vAlign w:val="center"/>
          </w:tcPr>
          <w:p w14:paraId="33CBB89B">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对非重大违法违规记录的扣分</w:t>
            </w:r>
          </w:p>
          <w:p w14:paraId="0770B302">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(1.0分)</w:t>
            </w:r>
          </w:p>
        </w:tc>
        <w:tc>
          <w:tcPr>
            <w:tcW w:w="5225" w:type="dxa"/>
            <w:noWrap w:val="0"/>
            <w:vAlign w:val="top"/>
          </w:tcPr>
          <w:p w14:paraId="60763D14">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以“信用中国”（www.creditchina.gov.cn）网站为查询渠道：</w:t>
            </w:r>
          </w:p>
          <w:p w14:paraId="6CC798C0">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对列入行政处罚或经营异常的</w:t>
            </w:r>
            <w:r>
              <w:rPr>
                <w:rFonts w:hint="eastAsia" w:ascii="仿宋_GB2312" w:hAnsi="仿宋_GB2312" w:eastAsia="仿宋_GB2312" w:cs="仿宋_GB2312"/>
                <w:sz w:val="24"/>
                <w:szCs w:val="24"/>
                <w:lang w:eastAsia="zh-CN"/>
              </w:rPr>
              <w:t>比选申请人</w:t>
            </w:r>
            <w:r>
              <w:rPr>
                <w:rFonts w:hint="eastAsia" w:ascii="仿宋_GB2312" w:hAnsi="仿宋_GB2312" w:eastAsia="仿宋_GB2312" w:cs="仿宋_GB2312"/>
                <w:sz w:val="24"/>
                <w:szCs w:val="24"/>
              </w:rPr>
              <w:t>每一条记录扣1分，最高扣1分。</w:t>
            </w:r>
          </w:p>
          <w:p w14:paraId="35164B26">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如查询结果显示没有相关记录，视为没有上述非重大违法违规记录，则不扣分。</w:t>
            </w:r>
          </w:p>
          <w:p w14:paraId="1B1ACD39">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w:t>
            </w:r>
            <w:r>
              <w:rPr>
                <w:rFonts w:hint="eastAsia" w:ascii="仿宋_GB2312" w:hAnsi="仿宋_GB2312" w:eastAsia="仿宋_GB2312" w:cs="仿宋_GB2312"/>
                <w:sz w:val="24"/>
                <w:szCs w:val="24"/>
                <w:lang w:eastAsia="zh-CN"/>
              </w:rPr>
              <w:t>评选小组</w:t>
            </w:r>
            <w:r>
              <w:rPr>
                <w:rFonts w:hint="eastAsia" w:ascii="仿宋_GB2312" w:hAnsi="仿宋_GB2312" w:eastAsia="仿宋_GB2312" w:cs="仿宋_GB2312"/>
                <w:sz w:val="24"/>
                <w:szCs w:val="24"/>
              </w:rPr>
              <w:t>于</w:t>
            </w:r>
            <w:r>
              <w:rPr>
                <w:rFonts w:hint="eastAsia" w:ascii="仿宋_GB2312" w:hAnsi="仿宋_GB2312" w:eastAsia="仿宋_GB2312" w:cs="仿宋_GB2312"/>
                <w:sz w:val="24"/>
                <w:szCs w:val="24"/>
                <w:lang w:eastAsia="zh-CN"/>
              </w:rPr>
              <w:t>评选</w:t>
            </w:r>
            <w:r>
              <w:rPr>
                <w:rFonts w:hint="eastAsia" w:ascii="仿宋_GB2312" w:hAnsi="仿宋_GB2312" w:eastAsia="仿宋_GB2312" w:cs="仿宋_GB2312"/>
                <w:sz w:val="24"/>
                <w:szCs w:val="24"/>
              </w:rPr>
              <w:t>时在上述网站查询结果为准，</w:t>
            </w:r>
            <w:r>
              <w:rPr>
                <w:rFonts w:hint="eastAsia" w:ascii="仿宋_GB2312" w:hAnsi="仿宋_GB2312" w:eastAsia="仿宋_GB2312" w:cs="仿宋_GB2312"/>
                <w:sz w:val="24"/>
                <w:szCs w:val="24"/>
                <w:lang w:eastAsia="zh-CN"/>
              </w:rPr>
              <w:t>评选小组</w:t>
            </w:r>
            <w:r>
              <w:rPr>
                <w:rFonts w:hint="eastAsia" w:ascii="仿宋_GB2312" w:hAnsi="仿宋_GB2312" w:eastAsia="仿宋_GB2312" w:cs="仿宋_GB2312"/>
                <w:sz w:val="24"/>
                <w:szCs w:val="24"/>
              </w:rPr>
              <w:t>应将上述查询情况截图存档。</w:t>
            </w:r>
          </w:p>
          <w:p w14:paraId="3EFF7F26">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注：总公司（总所）投标的，只查询总公司（总所）；分支机构（分所）投标的，只查询该分支机构。</w:t>
            </w:r>
          </w:p>
        </w:tc>
      </w:tr>
      <w:tr w14:paraId="4CF243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noWrap w:val="0"/>
            <w:vAlign w:val="center"/>
          </w:tcPr>
          <w:p w14:paraId="0F940BB4">
            <w:pPr>
              <w:pStyle w:val="4"/>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投标</w:t>
            </w:r>
          </w:p>
          <w:p w14:paraId="5F07C6A6">
            <w:pPr>
              <w:pStyle w:val="4"/>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报价</w:t>
            </w:r>
          </w:p>
        </w:tc>
        <w:tc>
          <w:tcPr>
            <w:tcW w:w="2450" w:type="dxa"/>
            <w:noWrap w:val="0"/>
            <w:vAlign w:val="center"/>
          </w:tcPr>
          <w:p w14:paraId="307867F1">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投标报价得分 </w:t>
            </w:r>
          </w:p>
          <w:p w14:paraId="14B08AF5">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.0分)</w:t>
            </w:r>
          </w:p>
        </w:tc>
        <w:tc>
          <w:tcPr>
            <w:tcW w:w="5225" w:type="dxa"/>
            <w:noWrap w:val="0"/>
            <w:vAlign w:val="top"/>
          </w:tcPr>
          <w:p w14:paraId="5D1A0151">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投标报价得分＝（评标基准价/投标报价）×价格分值</w:t>
            </w:r>
          </w:p>
          <w:p w14:paraId="51D4EA19">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【注：满足招标文件要求且投标价格最低的投标报价为评标基准价。】最低报价不是</w:t>
            </w:r>
            <w:r>
              <w:rPr>
                <w:rFonts w:hint="eastAsia" w:ascii="仿宋_GB2312" w:hAnsi="仿宋_GB2312" w:eastAsia="仿宋_GB2312" w:cs="仿宋_GB2312"/>
                <w:sz w:val="24"/>
                <w:szCs w:val="24"/>
                <w:lang w:eastAsia="zh-CN"/>
              </w:rPr>
              <w:t>中选</w:t>
            </w:r>
            <w:r>
              <w:rPr>
                <w:rFonts w:hint="eastAsia" w:ascii="仿宋_GB2312" w:hAnsi="仿宋_GB2312" w:eastAsia="仿宋_GB2312" w:cs="仿宋_GB2312"/>
                <w:sz w:val="24"/>
                <w:szCs w:val="24"/>
              </w:rPr>
              <w:t>的唯一依据。因落实政府采购政策进行价格调整的，以调整后的价格计算评标基准价和投标报价。</w:t>
            </w:r>
          </w:p>
        </w:tc>
      </w:tr>
      <w:tr w14:paraId="58EBB7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noWrap w:val="0"/>
            <w:vAlign w:val="center"/>
          </w:tcPr>
          <w:p w14:paraId="2311CAD4">
            <w:pPr>
              <w:pStyle w:val="4"/>
              <w:jc w:val="center"/>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综合信用分</w:t>
            </w:r>
          </w:p>
        </w:tc>
        <w:tc>
          <w:tcPr>
            <w:tcW w:w="2450" w:type="dxa"/>
            <w:noWrap w:val="0"/>
            <w:vAlign w:val="center"/>
          </w:tcPr>
          <w:p w14:paraId="2DD36C86">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综合信用评价</w:t>
            </w:r>
          </w:p>
          <w:p w14:paraId="11AE74D0">
            <w:pPr>
              <w:pStyle w:val="4"/>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(5.0分)</w:t>
            </w:r>
          </w:p>
        </w:tc>
        <w:tc>
          <w:tcPr>
            <w:tcW w:w="5225" w:type="dxa"/>
            <w:noWrap w:val="0"/>
            <w:vAlign w:val="top"/>
          </w:tcPr>
          <w:p w14:paraId="69ACE79E">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综合信用评价得分=</w:t>
            </w:r>
            <w:r>
              <w:rPr>
                <w:rFonts w:hint="eastAsia" w:ascii="仿宋_GB2312" w:hAnsi="仿宋_GB2312" w:eastAsia="仿宋_GB2312" w:cs="仿宋_GB2312"/>
                <w:sz w:val="24"/>
                <w:szCs w:val="24"/>
                <w:lang w:eastAsia="zh-CN"/>
              </w:rPr>
              <w:t>比选申请人或其供应商在</w:t>
            </w:r>
            <w:r>
              <w:rPr>
                <w:rFonts w:hint="eastAsia" w:ascii="仿宋_GB2312" w:hAnsi="仿宋_GB2312" w:eastAsia="仿宋_GB2312" w:cs="仿宋_GB2312"/>
                <w:sz w:val="24"/>
                <w:szCs w:val="24"/>
              </w:rPr>
              <w:t>广州公共资源交易信用评价</w:t>
            </w:r>
            <w:r>
              <w:rPr>
                <w:rFonts w:hint="eastAsia" w:ascii="仿宋_GB2312" w:hAnsi="仿宋_GB2312" w:eastAsia="仿宋_GB2312" w:cs="仿宋_GB2312"/>
                <w:sz w:val="24"/>
                <w:szCs w:val="24"/>
                <w:lang w:eastAsia="zh-CN"/>
              </w:rPr>
              <w:t>分</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或</w:t>
            </w:r>
            <w:r>
              <w:rPr>
                <w:rFonts w:hint="eastAsia" w:ascii="仿宋_GB2312" w:hAnsi="仿宋_GB2312" w:eastAsia="仿宋_GB2312" w:cs="仿宋_GB2312"/>
                <w:sz w:val="24"/>
                <w:szCs w:val="24"/>
              </w:rPr>
              <w:t>政府采购供应商信用评价分）×5%。</w:t>
            </w:r>
          </w:p>
          <w:p w14:paraId="21FB90D2">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比选申请人或其供应商</w:t>
            </w:r>
            <w:r>
              <w:rPr>
                <w:rFonts w:hint="eastAsia" w:ascii="仿宋_GB2312" w:hAnsi="仿宋_GB2312" w:eastAsia="仿宋_GB2312" w:cs="仿宋_GB2312"/>
                <w:sz w:val="24"/>
                <w:szCs w:val="24"/>
              </w:rPr>
              <w:t>的信用评价分以</w:t>
            </w:r>
            <w:r>
              <w:rPr>
                <w:rFonts w:hint="eastAsia" w:ascii="仿宋_GB2312" w:hAnsi="仿宋_GB2312" w:eastAsia="仿宋_GB2312" w:cs="仿宋_GB2312"/>
                <w:sz w:val="24"/>
                <w:szCs w:val="24"/>
                <w:lang w:eastAsia="zh-CN"/>
              </w:rPr>
              <w:t>评选</w:t>
            </w:r>
            <w:r>
              <w:rPr>
                <w:rFonts w:hint="eastAsia" w:ascii="仿宋_GB2312" w:hAnsi="仿宋_GB2312" w:eastAsia="仿宋_GB2312" w:cs="仿宋_GB2312"/>
                <w:sz w:val="24"/>
                <w:szCs w:val="24"/>
              </w:rPr>
              <w:t>当天广州</w:t>
            </w:r>
            <w:r>
              <w:rPr>
                <w:rFonts w:hint="eastAsia" w:ascii="仿宋_GB2312" w:hAnsi="仿宋_GB2312" w:eastAsia="仿宋_GB2312" w:cs="仿宋_GB2312"/>
                <w:sz w:val="24"/>
                <w:szCs w:val="24"/>
                <w:lang w:eastAsia="zh-CN"/>
              </w:rPr>
              <w:t>公共资源中心</w:t>
            </w:r>
            <w:r>
              <w:rPr>
                <w:rFonts w:hint="eastAsia" w:ascii="仿宋_GB2312" w:hAnsi="仿宋_GB2312" w:eastAsia="仿宋_GB2312" w:cs="仿宋_GB2312"/>
                <w:sz w:val="24"/>
                <w:szCs w:val="24"/>
              </w:rPr>
              <w:t>网站公布的分值为准</w:t>
            </w:r>
            <w:r>
              <w:rPr>
                <w:rFonts w:hint="eastAsia" w:ascii="仿宋_GB2312" w:hAnsi="仿宋_GB2312" w:eastAsia="仿宋_GB2312" w:cs="仿宋_GB2312"/>
                <w:sz w:val="24"/>
                <w:szCs w:val="24"/>
                <w:lang w:eastAsia="zh-CN"/>
              </w:rPr>
              <w:t>。</w:t>
            </w:r>
          </w:p>
          <w:p w14:paraId="6E4356AE">
            <w:pPr>
              <w:pStyle w:val="4"/>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https://www.gzggzy.cn-信用信息-广州公共资源交易信用平台3.0进行核实，未能在网站查询到</w:t>
            </w:r>
            <w:r>
              <w:rPr>
                <w:rFonts w:hint="eastAsia" w:ascii="仿宋_GB2312" w:hAnsi="仿宋_GB2312" w:eastAsia="仿宋_GB2312" w:cs="仿宋_GB2312"/>
                <w:sz w:val="24"/>
                <w:szCs w:val="24"/>
                <w:lang w:eastAsia="zh-CN"/>
              </w:rPr>
              <w:t>比选申请人或其</w:t>
            </w:r>
            <w:r>
              <w:rPr>
                <w:rFonts w:hint="eastAsia" w:ascii="仿宋_GB2312" w:hAnsi="仿宋_GB2312" w:eastAsia="仿宋_GB2312" w:cs="仿宋_GB2312"/>
                <w:sz w:val="24"/>
                <w:szCs w:val="24"/>
              </w:rPr>
              <w:t>供应商信用评价分的，以当天信用评价基准分计算。</w:t>
            </w:r>
          </w:p>
        </w:tc>
      </w:tr>
      <w:tr w14:paraId="04BC71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80" w:type="dxa"/>
            <w:noWrap w:val="0"/>
            <w:vAlign w:val="center"/>
          </w:tcPr>
          <w:p w14:paraId="4DBBDEB0">
            <w:pPr>
              <w:pStyle w:val="4"/>
              <w:jc w:val="center"/>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合计</w:t>
            </w:r>
          </w:p>
        </w:tc>
        <w:tc>
          <w:tcPr>
            <w:tcW w:w="2450" w:type="dxa"/>
            <w:noWrap w:val="0"/>
            <w:vAlign w:val="center"/>
          </w:tcPr>
          <w:p w14:paraId="590538AB">
            <w:pPr>
              <w:pStyle w:val="4"/>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100分</w:t>
            </w:r>
          </w:p>
        </w:tc>
        <w:tc>
          <w:tcPr>
            <w:tcW w:w="5225" w:type="dxa"/>
            <w:noWrap w:val="0"/>
            <w:vAlign w:val="top"/>
          </w:tcPr>
          <w:p w14:paraId="5F9BABA8">
            <w:pPr>
              <w:pStyle w:val="4"/>
              <w:jc w:val="left"/>
              <w:rPr>
                <w:rFonts w:hint="eastAsia" w:ascii="仿宋_GB2312" w:hAnsi="仿宋_GB2312" w:eastAsia="仿宋_GB2312" w:cs="仿宋_GB2312"/>
                <w:sz w:val="24"/>
                <w:szCs w:val="24"/>
              </w:rPr>
            </w:pPr>
          </w:p>
        </w:tc>
      </w:tr>
    </w:tbl>
    <w:p w14:paraId="5DBAED7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CF75E3"/>
    <w:rsid w:val="11C97AB9"/>
    <w:rsid w:val="1B4667CC"/>
    <w:rsid w:val="1FBF24B7"/>
    <w:rsid w:val="3E3A22A9"/>
    <w:rsid w:val="400A7BB1"/>
    <w:rsid w:val="49BC5EF2"/>
    <w:rsid w:val="4D3F0047"/>
    <w:rsid w:val="4FB86200"/>
    <w:rsid w:val="62976527"/>
    <w:rsid w:val="7ACF7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2025-05-28T02:02:00Z</dcterms:created>
  <dc:creator>国珍</dc:creator>
  <cp:lastModifiedBy>国珍</cp:lastModifiedBy>
  <dcterms:modified xsi:type="dcterms:W3CDTF">2025-05-28T02:02:48Z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1DE289BA1A3E4FA5BBDAA350EB6A58D8_13</vt:lpwstr>
  </property>
  <property fmtid="{D5CDD505-2E9C-101B-9397-08002B2CF9AE}" pid="4" name="KSOTemplateDocerSaveRecord">
    <vt:lpwstr>eyJoZGlkIjoiOTc3M2Y5NzIzMDFlZjAyY2Q4Njk5ODkyYjFjNzBiNTQiLCJ1c2VySWQiOiIzODU5MTA2MDUifQ==</vt:lpwstr>
  </property>
</Properties>
</file>