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7A49B">
      <w:pPr>
        <w:spacing w:line="560" w:lineRule="exact"/>
        <w:outlineLvl w:val="0"/>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rPr>
        <w:t>附件</w:t>
      </w:r>
      <w:r>
        <w:rPr>
          <w:rFonts w:hint="default" w:ascii="Times New Roman" w:hAnsi="Times New Roman" w:eastAsia="方正黑体_GBK" w:cs="Times New Roman"/>
          <w:color w:val="auto"/>
          <w:sz w:val="32"/>
          <w:szCs w:val="32"/>
          <w:highlight w:val="none"/>
          <w:lang w:val="en-US" w:eastAsia="zh-CN"/>
        </w:rPr>
        <w:t>2</w:t>
      </w:r>
    </w:p>
    <w:p w14:paraId="48FBFF13">
      <w:pPr>
        <w:keepNext w:val="0"/>
        <w:keepLines w:val="0"/>
        <w:pageBreakBefore w:val="0"/>
        <w:widowControl w:val="0"/>
        <w:kinsoku/>
        <w:wordWrap/>
        <w:overflowPunct/>
        <w:topLinePunct w:val="0"/>
        <w:autoSpaceDE/>
        <w:autoSpaceDN/>
        <w:bidi w:val="0"/>
        <w:adjustRightInd/>
        <w:snapToGrid/>
        <w:spacing w:line="240" w:lineRule="auto"/>
        <w:ind w:firstLine="1446" w:firstLineChars="400"/>
        <w:textAlignment w:val="auto"/>
        <w:rPr>
          <w:rFonts w:hint="default" w:ascii="Times New Roman" w:hAnsi="Times New Roman" w:cs="Times New Roman"/>
          <w:b/>
          <w:color w:val="auto"/>
          <w:sz w:val="36"/>
          <w:szCs w:val="36"/>
          <w:highlight w:val="none"/>
        </w:rPr>
      </w:pPr>
      <w:r>
        <w:rPr>
          <w:rFonts w:hint="default" w:ascii="Times New Roman" w:hAnsi="Times New Roman" w:cs="Times New Roman"/>
          <w:b/>
          <w:color w:val="auto"/>
          <w:sz w:val="36"/>
          <w:szCs w:val="36"/>
          <w:highlight w:val="none"/>
        </w:rPr>
        <w:t>申请人报名须提交的书面资料一览表</w:t>
      </w:r>
    </w:p>
    <w:tbl>
      <w:tblPr>
        <w:tblStyle w:val="5"/>
        <w:tblpPr w:leftFromText="180" w:rightFromText="180" w:vertAnchor="text" w:horzAnchor="margin" w:tblpX="-713" w:tblpY="313"/>
        <w:tblW w:w="10092" w:type="dxa"/>
        <w:tblInd w:w="0"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468"/>
        <w:gridCol w:w="540"/>
        <w:gridCol w:w="2850"/>
        <w:gridCol w:w="3600"/>
        <w:gridCol w:w="2634"/>
      </w:tblGrid>
      <w:tr w14:paraId="0ABD4516">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751" w:hRule="atLeast"/>
          <w:tblHeader/>
        </w:trPr>
        <w:tc>
          <w:tcPr>
            <w:tcW w:w="10092" w:type="dxa"/>
            <w:gridSpan w:val="5"/>
            <w:noWrap/>
            <w:vAlign w:val="center"/>
          </w:tcPr>
          <w:p w14:paraId="2C2339FC">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b/>
                <w:color w:val="auto"/>
                <w:highlight w:val="none"/>
                <w:lang w:val="en-US" w:eastAsia="zh-CN"/>
              </w:rPr>
            </w:pPr>
            <w:r>
              <w:rPr>
                <w:rFonts w:hint="default" w:ascii="Times New Roman" w:hAnsi="Times New Roman" w:cs="Times New Roman"/>
                <w:color w:val="auto"/>
                <w:highlight w:val="none"/>
                <w:lang w:val="en-US" w:eastAsia="zh-CN"/>
              </w:rPr>
              <w:t>请申请人按照以下文件的要求格式、内容，顺序制作响应文件，并请编制目录及页码，否则可能将影响对响应文件的评价。</w:t>
            </w:r>
          </w:p>
        </w:tc>
      </w:tr>
      <w:tr w14:paraId="0438FCCA">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751" w:hRule="atLeast"/>
          <w:tblHeader/>
        </w:trPr>
        <w:tc>
          <w:tcPr>
            <w:tcW w:w="468" w:type="dxa"/>
            <w:tcBorders>
              <w:right w:val="single" w:color="auto" w:sz="4" w:space="0"/>
            </w:tcBorders>
            <w:noWrap/>
            <w:vAlign w:val="center"/>
          </w:tcPr>
          <w:p w14:paraId="2BB8A6AF">
            <w:pPr>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序号</w:t>
            </w:r>
          </w:p>
        </w:tc>
        <w:tc>
          <w:tcPr>
            <w:tcW w:w="3390" w:type="dxa"/>
            <w:gridSpan w:val="2"/>
            <w:tcBorders>
              <w:left w:val="single" w:color="auto" w:sz="4" w:space="0"/>
              <w:right w:val="single" w:color="auto" w:sz="4" w:space="0"/>
            </w:tcBorders>
            <w:noWrap/>
            <w:vAlign w:val="center"/>
          </w:tcPr>
          <w:p w14:paraId="284E3A9D">
            <w:pPr>
              <w:jc w:val="center"/>
              <w:rPr>
                <w:rFonts w:hint="default" w:ascii="Times New Roman" w:hAnsi="Times New Roman" w:cs="Times New Roman"/>
                <w:b/>
                <w:color w:val="auto"/>
                <w:highlight w:val="none"/>
                <w:lang w:val="en-US" w:eastAsia="zh-CN"/>
              </w:rPr>
            </w:pPr>
            <w:r>
              <w:rPr>
                <w:rFonts w:hint="default" w:ascii="Times New Roman" w:hAnsi="Times New Roman" w:cs="Times New Roman"/>
                <w:b/>
                <w:color w:val="auto"/>
                <w:highlight w:val="none"/>
                <w:lang w:val="en-US" w:eastAsia="zh-CN"/>
              </w:rPr>
              <w:t>评审</w:t>
            </w:r>
            <w:r>
              <w:rPr>
                <w:rFonts w:hint="default" w:ascii="Times New Roman" w:hAnsi="Times New Roman" w:cs="Times New Roman"/>
                <w:b/>
                <w:color w:val="auto"/>
                <w:highlight w:val="none"/>
              </w:rPr>
              <w:t>项目</w:t>
            </w:r>
          </w:p>
        </w:tc>
        <w:tc>
          <w:tcPr>
            <w:tcW w:w="3600" w:type="dxa"/>
            <w:tcBorders>
              <w:left w:val="single" w:color="auto" w:sz="4" w:space="0"/>
            </w:tcBorders>
            <w:noWrap/>
            <w:vAlign w:val="center"/>
          </w:tcPr>
          <w:p w14:paraId="6C900835">
            <w:pPr>
              <w:jc w:val="center"/>
              <w:rPr>
                <w:rFonts w:hint="default" w:ascii="Times New Roman" w:hAnsi="Times New Roman" w:cs="Times New Roman"/>
                <w:b/>
                <w:color w:val="auto"/>
                <w:highlight w:val="none"/>
              </w:rPr>
            </w:pPr>
            <w:r>
              <w:rPr>
                <w:rFonts w:hint="default" w:ascii="Times New Roman" w:hAnsi="Times New Roman" w:cs="Times New Roman"/>
                <w:b/>
                <w:color w:val="auto"/>
                <w:highlight w:val="none"/>
              </w:rPr>
              <w:t>报名提交资料要求</w:t>
            </w:r>
          </w:p>
        </w:tc>
        <w:tc>
          <w:tcPr>
            <w:tcW w:w="2634" w:type="dxa"/>
            <w:tcBorders>
              <w:left w:val="single" w:color="auto" w:sz="4" w:space="0"/>
            </w:tcBorders>
            <w:noWrap/>
            <w:vAlign w:val="center"/>
          </w:tcPr>
          <w:p w14:paraId="6B27FD13">
            <w:pPr>
              <w:jc w:val="center"/>
              <w:rPr>
                <w:rFonts w:hint="default" w:ascii="Times New Roman" w:hAnsi="Times New Roman" w:cs="Times New Roman"/>
                <w:b/>
                <w:color w:val="auto"/>
                <w:highlight w:val="none"/>
                <w:lang w:val="en-US" w:eastAsia="zh-CN"/>
              </w:rPr>
            </w:pPr>
            <w:r>
              <w:rPr>
                <w:rFonts w:hint="default" w:ascii="Times New Roman" w:hAnsi="Times New Roman" w:cs="Times New Roman"/>
                <w:b/>
                <w:color w:val="auto"/>
                <w:highlight w:val="none"/>
                <w:lang w:val="en-US" w:eastAsia="zh-CN"/>
              </w:rPr>
              <w:t>分值</w:t>
            </w:r>
          </w:p>
        </w:tc>
      </w:tr>
      <w:tr w14:paraId="29E462D7">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14:paraId="1731E6FF">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540" w:type="dxa"/>
            <w:vMerge w:val="restart"/>
            <w:tcBorders>
              <w:left w:val="single" w:color="auto" w:sz="4" w:space="0"/>
              <w:right w:val="single" w:color="auto" w:sz="4" w:space="0"/>
            </w:tcBorders>
            <w:noWrap/>
            <w:vAlign w:val="center"/>
          </w:tcPr>
          <w:p w14:paraId="6632B465">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资格性审查</w:t>
            </w:r>
          </w:p>
        </w:tc>
        <w:tc>
          <w:tcPr>
            <w:tcW w:w="2850" w:type="dxa"/>
            <w:tcBorders>
              <w:left w:val="single" w:color="auto" w:sz="4" w:space="0"/>
              <w:right w:val="single" w:color="auto" w:sz="4" w:space="0"/>
            </w:tcBorders>
            <w:noWrap/>
            <w:vAlign w:val="center"/>
          </w:tcPr>
          <w:p w14:paraId="5ED0056F">
            <w:pPr>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申请人必须符合《中华人民共和国政府采购法》第二十二条规定，具有服装生产企业法人资格，经营范围应包括生产服装、鞋等经营范围，有相当的技术力量、经济实力和良好的信誉，并具有较强的售后服务能力。</w:t>
            </w:r>
          </w:p>
        </w:tc>
        <w:tc>
          <w:tcPr>
            <w:tcW w:w="3600" w:type="dxa"/>
            <w:tcBorders>
              <w:left w:val="single" w:color="auto" w:sz="4" w:space="0"/>
            </w:tcBorders>
            <w:noWrap/>
            <w:vAlign w:val="center"/>
          </w:tcPr>
          <w:p w14:paraId="132C733C">
            <w:pPr>
              <w:jc w:val="both"/>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处于有效期内的营业执照复印件（业务范围须与本项目相适应；营业执照范围不详细的，须补充说明）</w:t>
            </w:r>
            <w:r>
              <w:rPr>
                <w:rFonts w:hint="default" w:ascii="Times New Roman" w:hAnsi="Times New Roman" w:cs="Times New Roman"/>
                <w:color w:val="auto"/>
                <w:highlight w:val="none"/>
                <w:lang w:eastAsia="zh-CN"/>
              </w:rPr>
              <w:t>。</w:t>
            </w:r>
          </w:p>
        </w:tc>
        <w:tc>
          <w:tcPr>
            <w:tcW w:w="2634" w:type="dxa"/>
            <w:vMerge w:val="restart"/>
            <w:tcBorders>
              <w:left w:val="single" w:color="auto" w:sz="4" w:space="0"/>
            </w:tcBorders>
            <w:noWrap/>
            <w:vAlign w:val="center"/>
          </w:tcPr>
          <w:p w14:paraId="17B5C509">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一</w:t>
            </w:r>
          </w:p>
          <w:p w14:paraId="311C57A3">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票</w:t>
            </w:r>
          </w:p>
          <w:p w14:paraId="28BB01FE">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否</w:t>
            </w:r>
          </w:p>
          <w:p w14:paraId="4F022D7C">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决</w:t>
            </w:r>
          </w:p>
        </w:tc>
      </w:tr>
      <w:tr w14:paraId="660243D4">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14:paraId="4250E8D3">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w:t>
            </w:r>
          </w:p>
        </w:tc>
        <w:tc>
          <w:tcPr>
            <w:tcW w:w="540" w:type="dxa"/>
            <w:vMerge w:val="continue"/>
            <w:tcBorders>
              <w:left w:val="single" w:color="auto" w:sz="4" w:space="0"/>
              <w:right w:val="single" w:color="auto" w:sz="4" w:space="0"/>
            </w:tcBorders>
            <w:noWrap/>
            <w:vAlign w:val="center"/>
          </w:tcPr>
          <w:p w14:paraId="13449EBD">
            <w:pPr>
              <w:jc w:val="center"/>
              <w:rPr>
                <w:rFonts w:hint="default" w:ascii="Times New Roman" w:hAnsi="Times New Roman" w:eastAsia="宋体" w:cs="Times New Roman"/>
                <w:color w:val="auto"/>
                <w:highlight w:val="none"/>
                <w:lang w:val="en-US" w:eastAsia="zh-CN"/>
              </w:rPr>
            </w:pPr>
          </w:p>
        </w:tc>
        <w:tc>
          <w:tcPr>
            <w:tcW w:w="2850" w:type="dxa"/>
            <w:tcBorders>
              <w:left w:val="single" w:color="auto" w:sz="4" w:space="0"/>
              <w:right w:val="single" w:color="auto" w:sz="4" w:space="0"/>
            </w:tcBorders>
            <w:noWrap/>
            <w:vAlign w:val="center"/>
          </w:tcPr>
          <w:p w14:paraId="2020DBBD">
            <w:pPr>
              <w:jc w:val="left"/>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highlight w:val="none"/>
                <w:lang w:val="en-US" w:eastAsia="zh-CN"/>
              </w:rPr>
              <w:t>取得公司（企业）授权参与本次采购活动</w:t>
            </w:r>
          </w:p>
        </w:tc>
        <w:tc>
          <w:tcPr>
            <w:tcW w:w="3600" w:type="dxa"/>
            <w:tcBorders>
              <w:left w:val="single" w:color="auto" w:sz="4" w:space="0"/>
            </w:tcBorders>
            <w:noWrap/>
            <w:vAlign w:val="center"/>
          </w:tcPr>
          <w:p w14:paraId="622B06A7">
            <w:pPr>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如由法定代表人参加比选并签署响应文件，需提供法定代表人证明书和法定代表人身份证复印件，否则需提供法定代表人证明书、法定代表人授权书、法定代表人身份证复印件和授权人身份证复印件。申请人可使用广东省工商行政管理局统一印制的法定代表人授权委托书格式或自拟格式。</w:t>
            </w:r>
          </w:p>
        </w:tc>
        <w:tc>
          <w:tcPr>
            <w:tcW w:w="2634" w:type="dxa"/>
            <w:vMerge w:val="continue"/>
            <w:tcBorders>
              <w:left w:val="single" w:color="auto" w:sz="4" w:space="0"/>
            </w:tcBorders>
            <w:noWrap/>
            <w:vAlign w:val="center"/>
          </w:tcPr>
          <w:p w14:paraId="1D7408FA">
            <w:pPr>
              <w:jc w:val="left"/>
              <w:rPr>
                <w:rFonts w:hint="default" w:ascii="Times New Roman" w:hAnsi="Times New Roman" w:cs="Times New Roman"/>
                <w:color w:val="auto"/>
                <w:highlight w:val="none"/>
                <w:lang w:val="en-US" w:eastAsia="zh-CN"/>
              </w:rPr>
            </w:pPr>
          </w:p>
        </w:tc>
      </w:tr>
      <w:tr w14:paraId="0952DF29">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14:paraId="18E89667">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w:t>
            </w:r>
          </w:p>
        </w:tc>
        <w:tc>
          <w:tcPr>
            <w:tcW w:w="540" w:type="dxa"/>
            <w:vMerge w:val="restart"/>
            <w:tcBorders>
              <w:left w:val="single" w:color="auto" w:sz="4" w:space="0"/>
              <w:right w:val="single" w:color="auto" w:sz="4" w:space="0"/>
            </w:tcBorders>
            <w:noWrap/>
            <w:vAlign w:val="center"/>
          </w:tcPr>
          <w:p w14:paraId="4C3308BE">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价格评分</w:t>
            </w:r>
          </w:p>
        </w:tc>
        <w:tc>
          <w:tcPr>
            <w:tcW w:w="2850" w:type="dxa"/>
            <w:tcBorders>
              <w:left w:val="single" w:color="auto" w:sz="4" w:space="0"/>
              <w:right w:val="single" w:color="auto" w:sz="4" w:space="0"/>
            </w:tcBorders>
            <w:noWrap/>
            <w:vAlign w:val="center"/>
          </w:tcPr>
          <w:p w14:paraId="31EC060A">
            <w:pPr>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价格评分采用“低价优先法”计算。计算价格得分：价格分统一采用低价优先法计算，在各供货商的报价中，取满足比选要求且报价最低的申请人的价格为比选基准价。</w:t>
            </w:r>
          </w:p>
        </w:tc>
        <w:tc>
          <w:tcPr>
            <w:tcW w:w="3600" w:type="dxa"/>
            <w:tcBorders>
              <w:left w:val="single" w:color="auto" w:sz="4" w:space="0"/>
            </w:tcBorders>
            <w:noWrap/>
            <w:vAlign w:val="center"/>
          </w:tcPr>
          <w:p w14:paraId="4A4FDE93">
            <w:pPr>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提供报价函、比选报价书</w:t>
            </w:r>
          </w:p>
        </w:tc>
        <w:tc>
          <w:tcPr>
            <w:tcW w:w="2634" w:type="dxa"/>
            <w:tcBorders>
              <w:left w:val="single" w:color="auto" w:sz="4" w:space="0"/>
            </w:tcBorders>
            <w:noWrap/>
            <w:vAlign w:val="center"/>
          </w:tcPr>
          <w:p w14:paraId="05E3C280">
            <w:pPr>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申请人的价格得分统一按照下列公式计算：</w:t>
            </w:r>
          </w:p>
          <w:p w14:paraId="2F5EB85E">
            <w:pPr>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价格得分=（比选基准价／报价）×3</w:t>
            </w:r>
            <w:r>
              <w:rPr>
                <w:rFonts w:hint="eastAsia" w:ascii="Times New Roman" w:hAnsi="Times New Roman" w:cs="Times New Roman"/>
                <w:color w:val="auto"/>
                <w:highlight w:val="none"/>
                <w:lang w:val="en-US" w:eastAsia="zh-CN"/>
              </w:rPr>
              <w:t>0</w:t>
            </w:r>
            <w:r>
              <w:rPr>
                <w:rFonts w:hint="default" w:ascii="Times New Roman" w:hAnsi="Times New Roman" w:cs="Times New Roman"/>
                <w:color w:val="auto"/>
                <w:highlight w:val="none"/>
                <w:lang w:val="en-US" w:eastAsia="zh-CN"/>
              </w:rPr>
              <w:t>%×100</w:t>
            </w:r>
          </w:p>
        </w:tc>
      </w:tr>
      <w:tr w14:paraId="7B06DC2F">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14:paraId="4A5503F7">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w:t>
            </w:r>
          </w:p>
        </w:tc>
        <w:tc>
          <w:tcPr>
            <w:tcW w:w="540" w:type="dxa"/>
            <w:vMerge w:val="continue"/>
            <w:tcBorders>
              <w:left w:val="single" w:color="auto" w:sz="4" w:space="0"/>
              <w:right w:val="single" w:color="auto" w:sz="4" w:space="0"/>
            </w:tcBorders>
            <w:noWrap/>
            <w:vAlign w:val="center"/>
          </w:tcPr>
          <w:p w14:paraId="5D81428C">
            <w:pPr>
              <w:jc w:val="center"/>
              <w:rPr>
                <w:rFonts w:hint="default" w:ascii="Times New Roman" w:hAnsi="Times New Roman" w:cs="Times New Roman"/>
                <w:color w:val="auto"/>
                <w:highlight w:val="none"/>
                <w:lang w:val="en-US" w:eastAsia="zh-CN"/>
              </w:rPr>
            </w:pPr>
          </w:p>
        </w:tc>
        <w:tc>
          <w:tcPr>
            <w:tcW w:w="2850" w:type="dxa"/>
            <w:tcBorders>
              <w:left w:val="single" w:color="auto" w:sz="4" w:space="0"/>
              <w:right w:val="single" w:color="auto" w:sz="4" w:space="0"/>
            </w:tcBorders>
            <w:noWrap/>
            <w:vAlign w:val="center"/>
          </w:tcPr>
          <w:p w14:paraId="56446BD6">
            <w:pPr>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根据财务部、工业和信息化部印发的《政府采购促进中小企业发展管理办法》的通知（财库〔2020〕46 号）的规定，对小型和微型企业产品的价格给予</w:t>
            </w:r>
            <w:r>
              <w:rPr>
                <w:rFonts w:hint="eastAsia" w:ascii="Times New Roman" w:hAnsi="Times New Roman" w:cs="Times New Roman"/>
                <w:color w:val="auto"/>
                <w:highlight w:val="none"/>
                <w:lang w:val="en-US" w:eastAsia="zh-CN"/>
              </w:rPr>
              <w:t>10</w:t>
            </w:r>
            <w:r>
              <w:rPr>
                <w:rFonts w:hint="default" w:ascii="Times New Roman" w:hAnsi="Times New Roman" w:cs="Times New Roman"/>
                <w:color w:val="auto"/>
                <w:highlight w:val="none"/>
                <w:lang w:val="en-US" w:eastAsia="zh-CN"/>
              </w:rPr>
              <w:t>%的扣除；监狱企业、残疾人福利性单位视同小、微型企业同等享受评审中价格扣除。</w:t>
            </w:r>
          </w:p>
        </w:tc>
        <w:tc>
          <w:tcPr>
            <w:tcW w:w="3600" w:type="dxa"/>
            <w:tcBorders>
              <w:left w:val="single" w:color="auto" w:sz="4" w:space="0"/>
            </w:tcBorders>
            <w:noWrap/>
            <w:vAlign w:val="center"/>
          </w:tcPr>
          <w:p w14:paraId="35132EF8">
            <w:pPr>
              <w:numPr>
                <w:ilvl w:val="0"/>
                <w:numId w:val="0"/>
              </w:numPr>
              <w:jc w:val="left"/>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参加政府采购活动的中小企业应当提供《中小企业声明函》（如有）；</w:t>
            </w:r>
          </w:p>
          <w:p w14:paraId="294AC5A5">
            <w:pPr>
              <w:numPr>
                <w:ilvl w:val="0"/>
                <w:numId w:val="0"/>
              </w:numPr>
              <w:ind w:left="0" w:leftChars="0" w:firstLine="0" w:firstLineChars="0"/>
              <w:jc w:val="left"/>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监狱企业参加政府采购活动时，应当提供由省级以上监狱管理局、戒毒管理局（含新疆生产建设兵团）出具的属于监狱企业的证明文件，否则不予认可；</w:t>
            </w:r>
          </w:p>
          <w:p w14:paraId="47581C5F">
            <w:pPr>
              <w:numPr>
                <w:ilvl w:val="0"/>
                <w:numId w:val="0"/>
              </w:numPr>
              <w:ind w:left="0" w:leftChars="0" w:firstLine="0" w:firstLineChars="0"/>
              <w:jc w:val="left"/>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符合条件的残疾人福利性单位在参加政府采购活动时，应当提供该通知规定的《残疾人福利性单位声明函》</w:t>
            </w:r>
            <w:r>
              <w:rPr>
                <w:rFonts w:hint="eastAsia" w:ascii="Times New Roman" w:hAnsi="Times New Roman" w:cs="Times New Roman"/>
                <w:color w:val="auto"/>
                <w:highlight w:val="none"/>
                <w:lang w:val="en-US" w:eastAsia="zh-CN"/>
              </w:rPr>
              <w:t>。</w:t>
            </w:r>
          </w:p>
        </w:tc>
        <w:tc>
          <w:tcPr>
            <w:tcW w:w="2634" w:type="dxa"/>
            <w:tcBorders>
              <w:left w:val="single" w:color="auto" w:sz="4" w:space="0"/>
            </w:tcBorders>
            <w:noWrap/>
            <w:vAlign w:val="center"/>
          </w:tcPr>
          <w:p w14:paraId="2AE04BE5">
            <w:pPr>
              <w:jc w:val="left"/>
              <w:rPr>
                <w:rFonts w:hint="default" w:ascii="Times New Roman" w:hAnsi="Times New Roman" w:cs="Times New Roman"/>
                <w:color w:val="auto"/>
                <w:highlight w:val="none"/>
                <w:lang w:val="en-US" w:eastAsia="zh-CN"/>
              </w:rPr>
            </w:pPr>
            <w:r>
              <w:rPr>
                <w:color w:val="auto"/>
                <w:highlight w:val="none"/>
              </w:rPr>
              <w:t>货物由小型或微型企业生产且使用该小型或微型企业商号或者注册商标时，给予10%的价格扣除，即：评标价=供应商报价×</w:t>
            </w:r>
            <w:r>
              <w:rPr>
                <w:rFonts w:hint="eastAsia"/>
                <w:color w:val="auto"/>
                <w:highlight w:val="none"/>
                <w:lang w:val="en-US" w:eastAsia="zh-CN"/>
              </w:rPr>
              <w:t>90%</w:t>
            </w:r>
            <w:r>
              <w:rPr>
                <w:color w:val="auto"/>
                <w:highlight w:val="none"/>
              </w:rPr>
              <w:t>;监狱企业与残疾人福利性单位视同小型、微型企业，享受同等价格扣除，当企业属性重复时，不重复价格扣除。</w:t>
            </w:r>
          </w:p>
        </w:tc>
      </w:tr>
      <w:tr w14:paraId="588D1AE3">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14:paraId="69E32871">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w:t>
            </w:r>
          </w:p>
        </w:tc>
        <w:tc>
          <w:tcPr>
            <w:tcW w:w="540" w:type="dxa"/>
            <w:vMerge w:val="restart"/>
            <w:tcBorders>
              <w:left w:val="single" w:color="auto" w:sz="4" w:space="0"/>
              <w:right w:val="single" w:color="auto" w:sz="4" w:space="0"/>
            </w:tcBorders>
            <w:noWrap/>
            <w:vAlign w:val="center"/>
          </w:tcPr>
          <w:p w14:paraId="3AEFE76E">
            <w:pPr>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商务评分</w:t>
            </w:r>
          </w:p>
        </w:tc>
        <w:tc>
          <w:tcPr>
            <w:tcW w:w="2850" w:type="dxa"/>
            <w:tcBorders>
              <w:left w:val="single" w:color="auto" w:sz="4" w:space="0"/>
              <w:right w:val="single" w:color="auto" w:sz="4" w:space="0"/>
            </w:tcBorders>
            <w:noWrap/>
            <w:vAlign w:val="center"/>
          </w:tcPr>
          <w:p w14:paraId="4AF40DB2">
            <w:pPr>
              <w:jc w:val="both"/>
              <w:rPr>
                <w:rFonts w:hint="default" w:ascii="Times New Roman" w:hAnsi="Times New Roman" w:eastAsia="宋体" w:cs="Times New Roman"/>
                <w:color w:val="auto"/>
                <w:highlight w:val="none"/>
                <w:lang w:val="en-US" w:eastAsia="zh-CN"/>
              </w:rPr>
            </w:pPr>
            <w:r>
              <w:rPr>
                <w:color w:val="auto"/>
                <w:highlight w:val="none"/>
              </w:rPr>
              <w:t>用户评价</w:t>
            </w:r>
          </w:p>
        </w:tc>
        <w:tc>
          <w:tcPr>
            <w:tcW w:w="3600" w:type="dxa"/>
            <w:tcBorders>
              <w:left w:val="single" w:color="auto" w:sz="4" w:space="0"/>
            </w:tcBorders>
            <w:noWrap/>
            <w:vAlign w:val="center"/>
          </w:tcPr>
          <w:p w14:paraId="15ABBBF6">
            <w:pPr>
              <w:jc w:val="both"/>
              <w:rPr>
                <w:rFonts w:hint="eastAsia" w:ascii="Times New Roman" w:hAnsi="Times New Roman" w:eastAsia="宋体" w:cs="Times New Roman"/>
                <w:color w:val="auto"/>
                <w:highlight w:val="none"/>
                <w:lang w:val="en-US" w:eastAsia="zh-CN"/>
              </w:rPr>
            </w:pPr>
            <w:r>
              <w:rPr>
                <w:color w:val="auto"/>
                <w:highlight w:val="none"/>
              </w:rPr>
              <w:t>提供2019年以来（以合同签订时间为准）</w:t>
            </w:r>
            <w:r>
              <w:rPr>
                <w:rFonts w:hint="eastAsia"/>
                <w:color w:val="auto"/>
                <w:highlight w:val="none"/>
                <w:lang w:val="en-US" w:eastAsia="zh-CN"/>
              </w:rPr>
              <w:t>团体</w:t>
            </w:r>
            <w:r>
              <w:rPr>
                <w:color w:val="auto"/>
                <w:highlight w:val="none"/>
              </w:rPr>
              <w:t>服装类项目中甲方对投标人履约质量好评或合格类的验收证明</w:t>
            </w:r>
            <w:r>
              <w:rPr>
                <w:rFonts w:hint="eastAsia"/>
                <w:color w:val="auto"/>
                <w:highlight w:val="none"/>
                <w:lang w:eastAsia="zh-CN"/>
              </w:rPr>
              <w:t>。</w:t>
            </w:r>
          </w:p>
        </w:tc>
        <w:tc>
          <w:tcPr>
            <w:tcW w:w="2634" w:type="dxa"/>
            <w:tcBorders>
              <w:left w:val="single" w:color="auto" w:sz="4" w:space="0"/>
            </w:tcBorders>
            <w:noWrap/>
            <w:vAlign w:val="center"/>
          </w:tcPr>
          <w:p w14:paraId="72E43FA6">
            <w:pPr>
              <w:jc w:val="left"/>
              <w:rPr>
                <w:rFonts w:hint="default" w:ascii="Times New Roman" w:hAnsi="Times New Roman" w:cs="Times New Roman"/>
                <w:color w:val="auto"/>
                <w:highlight w:val="none"/>
                <w:lang w:val="en-US" w:eastAsia="zh-CN"/>
              </w:rPr>
            </w:pPr>
            <w:r>
              <w:rPr>
                <w:color w:val="auto"/>
                <w:highlight w:val="none"/>
              </w:rPr>
              <w:t>投标人提供加盖该项目甲方印章的履约评价证明或验收合格证明文件复印件，每提供一份得1分，最高得</w:t>
            </w:r>
            <w:r>
              <w:rPr>
                <w:rFonts w:hint="eastAsia"/>
                <w:color w:val="auto"/>
                <w:highlight w:val="none"/>
                <w:lang w:val="en-US" w:eastAsia="zh-CN"/>
              </w:rPr>
              <w:t>5</w:t>
            </w:r>
            <w:r>
              <w:rPr>
                <w:color w:val="auto"/>
                <w:highlight w:val="none"/>
              </w:rPr>
              <w:t>分</w:t>
            </w:r>
            <w:r>
              <w:rPr>
                <w:rFonts w:hint="eastAsia"/>
                <w:color w:val="auto"/>
                <w:highlight w:val="none"/>
                <w:lang w:eastAsia="zh-CN"/>
              </w:rPr>
              <w:t>，</w:t>
            </w:r>
            <w:r>
              <w:rPr>
                <w:color w:val="auto"/>
                <w:highlight w:val="none"/>
              </w:rPr>
              <w:t>无该项目甲方盖章的不得分。</w:t>
            </w:r>
          </w:p>
        </w:tc>
      </w:tr>
      <w:tr w14:paraId="5B0261DA">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14:paraId="08CEF2CA">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w:t>
            </w:r>
          </w:p>
        </w:tc>
        <w:tc>
          <w:tcPr>
            <w:tcW w:w="540" w:type="dxa"/>
            <w:vMerge w:val="continue"/>
            <w:tcBorders>
              <w:left w:val="single" w:color="auto" w:sz="4" w:space="0"/>
              <w:right w:val="single" w:color="auto" w:sz="4" w:space="0"/>
            </w:tcBorders>
            <w:noWrap/>
            <w:vAlign w:val="center"/>
          </w:tcPr>
          <w:p w14:paraId="1B4FEE1A">
            <w:pPr>
              <w:jc w:val="center"/>
              <w:rPr>
                <w:rFonts w:hint="default" w:ascii="Times New Roman" w:hAnsi="Times New Roman" w:cs="Times New Roman"/>
                <w:color w:val="auto"/>
                <w:highlight w:val="none"/>
                <w:lang w:val="en-US" w:eastAsia="zh-CN"/>
              </w:rPr>
            </w:pPr>
          </w:p>
        </w:tc>
        <w:tc>
          <w:tcPr>
            <w:tcW w:w="2850" w:type="dxa"/>
            <w:tcBorders>
              <w:left w:val="single" w:color="auto" w:sz="4" w:space="0"/>
              <w:right w:val="single" w:color="auto" w:sz="4" w:space="0"/>
            </w:tcBorders>
            <w:noWrap/>
            <w:vAlign w:val="center"/>
          </w:tcPr>
          <w:p w14:paraId="031DE704">
            <w:pPr>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企业认证情况</w:t>
            </w:r>
          </w:p>
        </w:tc>
        <w:tc>
          <w:tcPr>
            <w:tcW w:w="3600" w:type="dxa"/>
            <w:tcBorders>
              <w:left w:val="single" w:color="auto" w:sz="4" w:space="0"/>
            </w:tcBorders>
            <w:noWrap/>
            <w:vAlign w:val="center"/>
          </w:tcPr>
          <w:p w14:paraId="397A8314">
            <w:pPr>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提供有效期内的质量管理体系认证、环境管理体系认证、职业健康安全管理体系认证证书的复印件。</w:t>
            </w:r>
          </w:p>
        </w:tc>
        <w:tc>
          <w:tcPr>
            <w:tcW w:w="2634" w:type="dxa"/>
            <w:tcBorders>
              <w:left w:val="single" w:color="auto" w:sz="4" w:space="0"/>
            </w:tcBorders>
            <w:noWrap/>
            <w:vAlign w:val="center"/>
          </w:tcPr>
          <w:p w14:paraId="7B2ED1C0">
            <w:pPr>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每个证书得</w:t>
            </w: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val="en-US" w:eastAsia="zh-CN"/>
              </w:rPr>
              <w:t>分，满分</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lang w:val="en-US" w:eastAsia="zh-CN"/>
              </w:rPr>
              <w:t>分。</w:t>
            </w:r>
          </w:p>
        </w:tc>
      </w:tr>
      <w:tr w14:paraId="37B4BACF">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14:paraId="2E4D05B9">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7</w:t>
            </w:r>
          </w:p>
        </w:tc>
        <w:tc>
          <w:tcPr>
            <w:tcW w:w="540" w:type="dxa"/>
            <w:vMerge w:val="continue"/>
            <w:tcBorders>
              <w:left w:val="single" w:color="auto" w:sz="4" w:space="0"/>
              <w:right w:val="single" w:color="auto" w:sz="4" w:space="0"/>
            </w:tcBorders>
            <w:noWrap/>
            <w:vAlign w:val="center"/>
          </w:tcPr>
          <w:p w14:paraId="5C144F6C">
            <w:pPr>
              <w:jc w:val="center"/>
              <w:rPr>
                <w:rFonts w:hint="default" w:ascii="Times New Roman" w:hAnsi="Times New Roman" w:cs="Times New Roman"/>
                <w:color w:val="auto"/>
                <w:highlight w:val="none"/>
                <w:lang w:val="en-US" w:eastAsia="zh-CN"/>
              </w:rPr>
            </w:pPr>
          </w:p>
        </w:tc>
        <w:tc>
          <w:tcPr>
            <w:tcW w:w="2850" w:type="dxa"/>
            <w:tcBorders>
              <w:left w:val="single" w:color="auto" w:sz="4" w:space="0"/>
              <w:right w:val="single" w:color="auto" w:sz="4" w:space="0"/>
            </w:tcBorders>
            <w:noWrap/>
            <w:vAlign w:val="center"/>
          </w:tcPr>
          <w:p w14:paraId="26D95BF1">
            <w:pPr>
              <w:jc w:val="left"/>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售后服务保障能力认证</w:t>
            </w:r>
          </w:p>
        </w:tc>
        <w:tc>
          <w:tcPr>
            <w:tcW w:w="3600" w:type="dxa"/>
            <w:tcBorders>
              <w:left w:val="single" w:color="auto" w:sz="4" w:space="0"/>
            </w:tcBorders>
            <w:noWrap/>
            <w:vAlign w:val="center"/>
          </w:tcPr>
          <w:p w14:paraId="74F60A3D">
            <w:pPr>
              <w:jc w:val="left"/>
              <w:rPr>
                <w:rFonts w:hint="eastAsia" w:ascii="Times New Roman" w:hAnsi="Times New Roman" w:eastAsia="宋体" w:cs="Times New Roman"/>
                <w:color w:val="auto"/>
                <w:highlight w:val="none"/>
                <w:lang w:val="en-US" w:eastAsia="zh-CN"/>
              </w:rPr>
            </w:pPr>
            <w:r>
              <w:rPr>
                <w:color w:val="auto"/>
                <w:highlight w:val="none"/>
              </w:rPr>
              <w:t>提供有效期内具有依据《商品售后服务评价体系》 （GB/T 27922-2011）出具的</w:t>
            </w:r>
            <w:bookmarkStart w:id="0" w:name="_GoBack"/>
            <w:bookmarkEnd w:id="0"/>
            <w:r>
              <w:rPr>
                <w:color w:val="auto"/>
                <w:highlight w:val="none"/>
              </w:rPr>
              <w:t>认证证书复印件及官网公示打印页并加盖公章</w:t>
            </w:r>
            <w:r>
              <w:rPr>
                <w:rFonts w:hint="eastAsia"/>
                <w:color w:val="auto"/>
                <w:highlight w:val="none"/>
                <w:lang w:eastAsia="zh-CN"/>
              </w:rPr>
              <w:t>。</w:t>
            </w:r>
          </w:p>
        </w:tc>
        <w:tc>
          <w:tcPr>
            <w:tcW w:w="2634" w:type="dxa"/>
            <w:tcBorders>
              <w:left w:val="single" w:color="auto" w:sz="4" w:space="0"/>
            </w:tcBorders>
            <w:noWrap/>
            <w:vAlign w:val="center"/>
          </w:tcPr>
          <w:p w14:paraId="42B2058E">
            <w:pPr>
              <w:jc w:val="left"/>
              <w:rPr>
                <w:rFonts w:hint="default" w:ascii="Times New Roman" w:hAnsi="Times New Roman" w:cs="Times New Roman"/>
                <w:color w:val="auto"/>
                <w:highlight w:val="none"/>
                <w:lang w:val="en-US" w:eastAsia="zh-CN"/>
              </w:rPr>
            </w:pPr>
            <w:r>
              <w:rPr>
                <w:color w:val="auto"/>
                <w:highlight w:val="none"/>
              </w:rPr>
              <w:t>商务售后服务认证证书评定等级为</w:t>
            </w:r>
            <w:r>
              <w:rPr>
                <w:rFonts w:hint="eastAsia"/>
                <w:color w:val="auto"/>
                <w:highlight w:val="none"/>
              </w:rPr>
              <w:t>第一等级证书</w:t>
            </w:r>
            <w:r>
              <w:rPr>
                <w:color w:val="auto"/>
                <w:highlight w:val="none"/>
              </w:rPr>
              <w:t>的得</w:t>
            </w:r>
            <w:r>
              <w:rPr>
                <w:rFonts w:hint="eastAsia"/>
                <w:color w:val="auto"/>
                <w:highlight w:val="none"/>
                <w:lang w:val="en-US" w:eastAsia="zh-CN"/>
              </w:rPr>
              <w:t>2</w:t>
            </w:r>
            <w:r>
              <w:rPr>
                <w:color w:val="auto"/>
                <w:highlight w:val="none"/>
              </w:rPr>
              <w:t>分，评定等级为</w:t>
            </w:r>
            <w:r>
              <w:rPr>
                <w:rFonts w:hint="eastAsia"/>
                <w:color w:val="auto"/>
                <w:highlight w:val="none"/>
              </w:rPr>
              <w:t>第</w:t>
            </w:r>
            <w:r>
              <w:rPr>
                <w:rFonts w:hint="eastAsia"/>
                <w:color w:val="auto"/>
                <w:highlight w:val="none"/>
                <w:lang w:val="en-US" w:eastAsia="zh-CN"/>
              </w:rPr>
              <w:t>二</w:t>
            </w:r>
            <w:r>
              <w:rPr>
                <w:rFonts w:hint="eastAsia"/>
                <w:color w:val="auto"/>
                <w:highlight w:val="none"/>
              </w:rPr>
              <w:t>等级证书</w:t>
            </w:r>
            <w:r>
              <w:rPr>
                <w:color w:val="auto"/>
                <w:highlight w:val="none"/>
              </w:rPr>
              <w:t>的得</w:t>
            </w:r>
            <w:r>
              <w:rPr>
                <w:rFonts w:hint="eastAsia"/>
                <w:color w:val="auto"/>
                <w:highlight w:val="none"/>
                <w:lang w:val="en-US" w:eastAsia="zh-CN"/>
              </w:rPr>
              <w:t>1</w:t>
            </w:r>
            <w:r>
              <w:rPr>
                <w:color w:val="auto"/>
                <w:highlight w:val="none"/>
              </w:rPr>
              <w:t>分，</w:t>
            </w:r>
            <w:r>
              <w:rPr>
                <w:rFonts w:hint="eastAsia"/>
                <w:color w:val="auto"/>
                <w:highlight w:val="none"/>
              </w:rPr>
              <w:t>第</w:t>
            </w:r>
            <w:r>
              <w:rPr>
                <w:rFonts w:hint="eastAsia"/>
                <w:color w:val="auto"/>
                <w:highlight w:val="none"/>
                <w:lang w:val="en-US" w:eastAsia="zh-CN"/>
              </w:rPr>
              <w:t>三</w:t>
            </w:r>
            <w:r>
              <w:rPr>
                <w:rFonts w:hint="eastAsia"/>
                <w:color w:val="auto"/>
                <w:highlight w:val="none"/>
              </w:rPr>
              <w:t>等级证书</w:t>
            </w:r>
            <w:r>
              <w:rPr>
                <w:color w:val="auto"/>
                <w:highlight w:val="none"/>
              </w:rPr>
              <w:t>的得</w:t>
            </w:r>
            <w:r>
              <w:rPr>
                <w:rFonts w:hint="eastAsia"/>
                <w:color w:val="auto"/>
                <w:highlight w:val="none"/>
                <w:lang w:val="en-US" w:eastAsia="zh-CN"/>
              </w:rPr>
              <w:t>0.5</w:t>
            </w:r>
            <w:r>
              <w:rPr>
                <w:color w:val="auto"/>
                <w:highlight w:val="none"/>
              </w:rPr>
              <w:t>分，不提供或没有不得分。</w:t>
            </w:r>
          </w:p>
        </w:tc>
      </w:tr>
      <w:tr w14:paraId="41921F12">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14:paraId="083DF57F">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8</w:t>
            </w:r>
          </w:p>
        </w:tc>
        <w:tc>
          <w:tcPr>
            <w:tcW w:w="540" w:type="dxa"/>
            <w:vMerge w:val="continue"/>
            <w:tcBorders>
              <w:left w:val="single" w:color="auto" w:sz="4" w:space="0"/>
              <w:right w:val="single" w:color="auto" w:sz="4" w:space="0"/>
            </w:tcBorders>
            <w:noWrap/>
            <w:vAlign w:val="center"/>
          </w:tcPr>
          <w:p w14:paraId="6E9640D6">
            <w:pPr>
              <w:jc w:val="center"/>
              <w:rPr>
                <w:rFonts w:hint="default" w:ascii="Times New Roman" w:hAnsi="Times New Roman" w:cs="Times New Roman"/>
                <w:color w:val="auto"/>
                <w:highlight w:val="none"/>
                <w:lang w:val="en-US" w:eastAsia="zh-CN"/>
              </w:rPr>
            </w:pPr>
          </w:p>
        </w:tc>
        <w:tc>
          <w:tcPr>
            <w:tcW w:w="2850" w:type="dxa"/>
            <w:tcBorders>
              <w:left w:val="single" w:color="auto" w:sz="4" w:space="0"/>
              <w:right w:val="single" w:color="auto" w:sz="4" w:space="0"/>
            </w:tcBorders>
            <w:noWrap/>
            <w:vAlign w:val="center"/>
          </w:tcPr>
          <w:p w14:paraId="4479AD86">
            <w:pPr>
              <w:jc w:val="left"/>
              <w:rPr>
                <w:rFonts w:hint="default" w:ascii="Times New Roman" w:hAnsi="Times New Roman" w:eastAsia="宋体" w:cs="Times New Roman"/>
                <w:color w:val="auto"/>
                <w:highlight w:val="none"/>
                <w:lang w:val="en-US" w:eastAsia="zh-CN"/>
              </w:rPr>
            </w:pPr>
            <w:r>
              <w:rPr>
                <w:color w:val="auto"/>
                <w:highlight w:val="none"/>
              </w:rPr>
              <w:t>拟投入本项目的技术人员情况</w:t>
            </w:r>
          </w:p>
        </w:tc>
        <w:tc>
          <w:tcPr>
            <w:tcW w:w="3600" w:type="dxa"/>
            <w:tcBorders>
              <w:left w:val="single" w:color="auto" w:sz="4" w:space="0"/>
            </w:tcBorders>
            <w:noWrap/>
            <w:vAlign w:val="center"/>
          </w:tcPr>
          <w:p w14:paraId="79F32958">
            <w:pPr>
              <w:numPr>
                <w:ilvl w:val="0"/>
                <w:numId w:val="0"/>
              </w:numPr>
              <w:ind w:leftChars="0"/>
              <w:jc w:val="left"/>
              <w:rPr>
                <w:rFonts w:hint="default" w:ascii="Times New Roman" w:hAnsi="Times New Roman" w:cs="Times New Roman"/>
                <w:color w:val="auto"/>
                <w:highlight w:val="none"/>
                <w:lang w:val="en-US" w:eastAsia="zh-CN"/>
              </w:rPr>
            </w:pPr>
            <w:r>
              <w:rPr>
                <w:color w:val="auto"/>
                <w:highlight w:val="none"/>
              </w:rPr>
              <w:t>提供拟投入本项目的团队人员的相关证明材料职称（或等级）证书、劳动合同复印件并且加盖投标人公章。</w:t>
            </w:r>
          </w:p>
        </w:tc>
        <w:tc>
          <w:tcPr>
            <w:tcW w:w="2634" w:type="dxa"/>
            <w:tcBorders>
              <w:left w:val="single" w:color="auto" w:sz="4" w:space="0"/>
            </w:tcBorders>
            <w:noWrap/>
            <w:vAlign w:val="center"/>
          </w:tcPr>
          <w:p w14:paraId="1C42740A">
            <w:pPr>
              <w:numPr>
                <w:ilvl w:val="0"/>
                <w:numId w:val="0"/>
              </w:numPr>
              <w:ind w:leftChars="0"/>
              <w:jc w:val="left"/>
              <w:rPr>
                <w:color w:val="auto"/>
                <w:highlight w:val="none"/>
              </w:rPr>
            </w:pPr>
            <w:r>
              <w:rPr>
                <w:color w:val="auto"/>
                <w:highlight w:val="none"/>
              </w:rPr>
              <w:t>团队成员中具有二级技师或以上技师等级证书（纺织类相关专业）的，每一人得</w:t>
            </w:r>
            <w:r>
              <w:rPr>
                <w:rFonts w:hint="eastAsia"/>
                <w:color w:val="auto"/>
                <w:highlight w:val="none"/>
                <w:lang w:val="en-US" w:eastAsia="zh-CN"/>
              </w:rPr>
              <w:t>2</w:t>
            </w:r>
            <w:r>
              <w:rPr>
                <w:color w:val="auto"/>
                <w:highlight w:val="none"/>
              </w:rPr>
              <w:t>分，具有三级</w:t>
            </w:r>
            <w:r>
              <w:rPr>
                <w:rFonts w:hint="eastAsia"/>
                <w:color w:val="auto"/>
                <w:highlight w:val="none"/>
                <w:lang w:val="en-US" w:eastAsia="zh-CN"/>
              </w:rPr>
              <w:t>高级</w:t>
            </w:r>
            <w:r>
              <w:rPr>
                <w:color w:val="auto"/>
                <w:highlight w:val="none"/>
              </w:rPr>
              <w:t>等级证书（纺织类相关专业）的，每一人得</w:t>
            </w:r>
            <w:r>
              <w:rPr>
                <w:rFonts w:hint="eastAsia"/>
                <w:color w:val="auto"/>
                <w:highlight w:val="none"/>
                <w:lang w:val="en-US" w:eastAsia="zh-CN"/>
              </w:rPr>
              <w:t>1</w:t>
            </w:r>
            <w:r>
              <w:rPr>
                <w:color w:val="auto"/>
                <w:highlight w:val="none"/>
              </w:rPr>
              <w:t>分，具有</w:t>
            </w:r>
            <w:r>
              <w:rPr>
                <w:rFonts w:hint="eastAsia"/>
                <w:color w:val="auto"/>
                <w:highlight w:val="none"/>
                <w:lang w:val="en-US" w:eastAsia="zh-CN"/>
              </w:rPr>
              <w:t>四</w:t>
            </w:r>
            <w:r>
              <w:rPr>
                <w:color w:val="auto"/>
                <w:highlight w:val="none"/>
              </w:rPr>
              <w:t>级</w:t>
            </w:r>
            <w:r>
              <w:rPr>
                <w:rFonts w:hint="eastAsia"/>
                <w:color w:val="auto"/>
                <w:highlight w:val="none"/>
                <w:lang w:val="en-US" w:eastAsia="zh-CN"/>
              </w:rPr>
              <w:t>中级</w:t>
            </w:r>
            <w:r>
              <w:rPr>
                <w:color w:val="auto"/>
                <w:highlight w:val="none"/>
              </w:rPr>
              <w:t>等级证书（纺织类相关专业）的，每一人得</w:t>
            </w:r>
            <w:r>
              <w:rPr>
                <w:rFonts w:hint="eastAsia"/>
                <w:color w:val="auto"/>
                <w:highlight w:val="none"/>
                <w:lang w:val="en-US" w:eastAsia="zh-CN"/>
              </w:rPr>
              <w:t>0.5</w:t>
            </w:r>
            <w:r>
              <w:rPr>
                <w:color w:val="auto"/>
                <w:highlight w:val="none"/>
              </w:rPr>
              <w:t>分。</w:t>
            </w:r>
          </w:p>
          <w:p w14:paraId="211CD264">
            <w:pPr>
              <w:numPr>
                <w:ilvl w:val="0"/>
                <w:numId w:val="0"/>
              </w:numPr>
              <w:ind w:leftChars="0"/>
              <w:jc w:val="left"/>
              <w:rPr>
                <w:rFonts w:hint="default"/>
                <w:color w:val="auto"/>
                <w:highlight w:val="none"/>
                <w:lang w:val="en-US" w:eastAsia="zh-CN"/>
              </w:rPr>
            </w:pPr>
            <w:r>
              <w:rPr>
                <w:rFonts w:hint="eastAsia"/>
                <w:color w:val="auto"/>
                <w:highlight w:val="none"/>
                <w:lang w:val="en-US" w:eastAsia="zh-CN"/>
              </w:rPr>
              <w:t>本项</w:t>
            </w:r>
            <w:r>
              <w:rPr>
                <w:color w:val="auto"/>
                <w:highlight w:val="none"/>
              </w:rPr>
              <w:t>最高得</w:t>
            </w:r>
            <w:r>
              <w:rPr>
                <w:rFonts w:hint="eastAsia"/>
                <w:color w:val="auto"/>
                <w:highlight w:val="none"/>
                <w:lang w:val="en-US" w:eastAsia="zh-CN"/>
              </w:rPr>
              <w:t>5</w:t>
            </w:r>
            <w:r>
              <w:rPr>
                <w:color w:val="auto"/>
                <w:highlight w:val="none"/>
              </w:rPr>
              <w:t>分，同一个人按最高级别仅计算一次，不重复计算。</w:t>
            </w:r>
          </w:p>
        </w:tc>
      </w:tr>
      <w:tr w14:paraId="60252FFE">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14:paraId="2EB118B5">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9</w:t>
            </w:r>
          </w:p>
        </w:tc>
        <w:tc>
          <w:tcPr>
            <w:tcW w:w="540" w:type="dxa"/>
            <w:vMerge w:val="restart"/>
            <w:tcBorders>
              <w:left w:val="single" w:color="auto" w:sz="4" w:space="0"/>
              <w:right w:val="single" w:color="auto" w:sz="4" w:space="0"/>
            </w:tcBorders>
            <w:noWrap/>
            <w:vAlign w:val="center"/>
          </w:tcPr>
          <w:p w14:paraId="5479E189">
            <w:pPr>
              <w:jc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技术评分</w:t>
            </w:r>
          </w:p>
        </w:tc>
        <w:tc>
          <w:tcPr>
            <w:tcW w:w="2850" w:type="dxa"/>
            <w:tcBorders>
              <w:left w:val="single" w:color="auto" w:sz="4" w:space="0"/>
              <w:right w:val="single" w:color="auto" w:sz="4" w:space="0"/>
            </w:tcBorders>
            <w:noWrap/>
            <w:vAlign w:val="center"/>
          </w:tcPr>
          <w:p w14:paraId="0B8CE623">
            <w:pPr>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产品技术参数响应情况</w:t>
            </w:r>
          </w:p>
        </w:tc>
        <w:tc>
          <w:tcPr>
            <w:tcW w:w="3600" w:type="dxa"/>
            <w:tcBorders>
              <w:left w:val="single" w:color="auto" w:sz="4" w:space="0"/>
            </w:tcBorders>
            <w:noWrap/>
            <w:vAlign w:val="center"/>
          </w:tcPr>
          <w:p w14:paraId="5C2DBBB2">
            <w:pPr>
              <w:jc w:val="left"/>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投标产品完全满足工作服</w:t>
            </w:r>
            <w:r>
              <w:rPr>
                <w:rFonts w:hint="eastAsia" w:ascii="Times New Roman" w:hAnsi="Times New Roman" w:cs="Times New Roman"/>
                <w:color w:val="auto"/>
                <w:highlight w:val="none"/>
                <w:lang w:val="en-US" w:eastAsia="zh-CN"/>
              </w:rPr>
              <w:t>设计</w:t>
            </w:r>
            <w:r>
              <w:rPr>
                <w:rFonts w:hint="default" w:ascii="Times New Roman" w:hAnsi="Times New Roman" w:cs="Times New Roman"/>
                <w:color w:val="auto"/>
                <w:highlight w:val="none"/>
                <w:lang w:val="en-US" w:eastAsia="zh-CN"/>
              </w:rPr>
              <w:t>要求（附件1）的所有参数，提供产品技术参数响应一览表。</w:t>
            </w:r>
          </w:p>
        </w:tc>
        <w:tc>
          <w:tcPr>
            <w:tcW w:w="2634" w:type="dxa"/>
            <w:tcBorders>
              <w:left w:val="single" w:color="auto" w:sz="4" w:space="0"/>
            </w:tcBorders>
            <w:noWrap/>
            <w:vAlign w:val="center"/>
          </w:tcPr>
          <w:p w14:paraId="3423E2F1">
            <w:pPr>
              <w:jc w:val="left"/>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1.能提供</w:t>
            </w:r>
            <w:r>
              <w:rPr>
                <w:rFonts w:hint="default" w:ascii="Times New Roman" w:hAnsi="Times New Roman" w:cs="Times New Roman"/>
                <w:color w:val="auto"/>
                <w:highlight w:val="none"/>
                <w:lang w:val="en-US" w:eastAsia="zh-CN"/>
              </w:rPr>
              <w:t>检测机构出具的</w:t>
            </w:r>
            <w:r>
              <w:rPr>
                <w:rFonts w:hint="eastAsia" w:ascii="Times New Roman" w:hAnsi="Times New Roman" w:cs="Times New Roman"/>
                <w:color w:val="auto"/>
                <w:highlight w:val="none"/>
                <w:lang w:val="en-US" w:eastAsia="zh-CN"/>
              </w:rPr>
              <w:t>样服</w:t>
            </w:r>
            <w:r>
              <w:rPr>
                <w:rFonts w:hint="default" w:ascii="Times New Roman" w:hAnsi="Times New Roman" w:cs="Times New Roman"/>
                <w:color w:val="auto"/>
                <w:highlight w:val="none"/>
                <w:lang w:val="en-US" w:eastAsia="zh-CN"/>
              </w:rPr>
              <w:t>面料检测报告复印件证明作为</w:t>
            </w:r>
            <w:r>
              <w:rPr>
                <w:rFonts w:hint="eastAsia" w:ascii="Times New Roman" w:hAnsi="Times New Roman" w:cs="Times New Roman"/>
                <w:color w:val="auto"/>
                <w:highlight w:val="none"/>
                <w:lang w:val="en-US" w:eastAsia="zh-CN"/>
              </w:rPr>
              <w:t>参数</w:t>
            </w:r>
            <w:r>
              <w:rPr>
                <w:rFonts w:hint="default" w:ascii="Times New Roman" w:hAnsi="Times New Roman" w:cs="Times New Roman"/>
                <w:color w:val="auto"/>
                <w:highlight w:val="none"/>
                <w:lang w:val="en-US" w:eastAsia="zh-CN"/>
              </w:rPr>
              <w:t>评审依据</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每份样服报告加1分，</w:t>
            </w:r>
            <w:r>
              <w:rPr>
                <w:rFonts w:hint="default" w:ascii="Times New Roman" w:hAnsi="Times New Roman" w:cs="Times New Roman"/>
                <w:color w:val="auto"/>
                <w:highlight w:val="none"/>
                <w:lang w:val="en-US" w:eastAsia="zh-CN"/>
              </w:rPr>
              <w:t>检测报告须带CMA或CNAS标志</w:t>
            </w:r>
            <w:r>
              <w:rPr>
                <w:rFonts w:hint="eastAsia" w:ascii="Times New Roman" w:hAnsi="Times New Roman" w:cs="Times New Roman"/>
                <w:color w:val="auto"/>
                <w:highlight w:val="none"/>
                <w:lang w:val="en-US" w:eastAsia="zh-CN"/>
              </w:rPr>
              <w:t>，同一样服的不同检测机构的检测报告只计算1次。不能提供检测报告的以投标人承诺的面料参数做评审依据，不加分。</w:t>
            </w:r>
          </w:p>
          <w:p w14:paraId="0C7704AE">
            <w:pPr>
              <w:jc w:val="left"/>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2.每项优于工作服制作要求的可加1分，</w:t>
            </w:r>
            <w:r>
              <w:rPr>
                <w:rFonts w:hint="default" w:ascii="Times New Roman" w:hAnsi="Times New Roman" w:cs="Times New Roman"/>
                <w:color w:val="auto"/>
                <w:highlight w:val="none"/>
                <w:lang w:val="en-US" w:eastAsia="zh-CN"/>
              </w:rPr>
              <w:t>不满足一项参数扣</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lang w:val="en-US" w:eastAsia="zh-CN"/>
              </w:rPr>
              <w:t>分，扣完为止。</w:t>
            </w:r>
          </w:p>
          <w:p w14:paraId="5C2D0810">
            <w:pPr>
              <w:jc w:val="left"/>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3.本单项</w:t>
            </w:r>
            <w:r>
              <w:rPr>
                <w:rFonts w:hint="default" w:ascii="Times New Roman" w:hAnsi="Times New Roman" w:cs="Times New Roman"/>
                <w:color w:val="auto"/>
                <w:highlight w:val="none"/>
                <w:lang w:val="en-US" w:eastAsia="zh-CN"/>
              </w:rPr>
              <w:t>基准分</w:t>
            </w:r>
            <w:r>
              <w:rPr>
                <w:rFonts w:hint="eastAsia" w:ascii="Times New Roman" w:hAnsi="Times New Roman" w:cs="Times New Roman"/>
                <w:color w:val="auto"/>
                <w:highlight w:val="none"/>
                <w:lang w:val="en-US" w:eastAsia="zh-CN"/>
              </w:rPr>
              <w:t>10</w:t>
            </w:r>
            <w:r>
              <w:rPr>
                <w:rFonts w:hint="default" w:ascii="Times New Roman" w:hAnsi="Times New Roman" w:cs="Times New Roman"/>
                <w:color w:val="auto"/>
                <w:highlight w:val="none"/>
                <w:lang w:val="en-US" w:eastAsia="zh-CN"/>
              </w:rPr>
              <w:t>分，</w:t>
            </w:r>
            <w:r>
              <w:rPr>
                <w:rFonts w:hint="eastAsia" w:ascii="Times New Roman" w:hAnsi="Times New Roman" w:cs="Times New Roman"/>
                <w:color w:val="auto"/>
                <w:highlight w:val="none"/>
                <w:lang w:val="en-US" w:eastAsia="zh-CN"/>
              </w:rPr>
              <w:t>总得分不超过20分。</w:t>
            </w:r>
          </w:p>
        </w:tc>
      </w:tr>
      <w:tr w14:paraId="00C99307">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14:paraId="14F93F89">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10</w:t>
            </w:r>
          </w:p>
        </w:tc>
        <w:tc>
          <w:tcPr>
            <w:tcW w:w="540" w:type="dxa"/>
            <w:vMerge w:val="continue"/>
            <w:tcBorders>
              <w:left w:val="single" w:color="auto" w:sz="4" w:space="0"/>
              <w:right w:val="single" w:color="auto" w:sz="4" w:space="0"/>
            </w:tcBorders>
            <w:noWrap/>
            <w:vAlign w:val="center"/>
          </w:tcPr>
          <w:p w14:paraId="29ABB569">
            <w:pPr>
              <w:jc w:val="center"/>
              <w:rPr>
                <w:rFonts w:hint="default" w:ascii="Times New Roman" w:hAnsi="Times New Roman" w:cs="Times New Roman"/>
                <w:color w:val="auto"/>
                <w:highlight w:val="none"/>
                <w:lang w:val="en-US" w:eastAsia="zh-CN"/>
              </w:rPr>
            </w:pPr>
          </w:p>
        </w:tc>
        <w:tc>
          <w:tcPr>
            <w:tcW w:w="2850" w:type="dxa"/>
            <w:tcBorders>
              <w:left w:val="single" w:color="auto" w:sz="4" w:space="0"/>
              <w:right w:val="single" w:color="auto" w:sz="4" w:space="0"/>
            </w:tcBorders>
            <w:noWrap/>
            <w:vAlign w:val="center"/>
          </w:tcPr>
          <w:p w14:paraId="5E41678F">
            <w:pPr>
              <w:jc w:val="left"/>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供货</w:t>
            </w:r>
            <w:r>
              <w:rPr>
                <w:rFonts w:hint="default" w:ascii="Times New Roman" w:hAnsi="Times New Roman" w:cs="Times New Roman"/>
                <w:color w:val="auto"/>
                <w:highlight w:val="none"/>
                <w:lang w:val="en-US" w:eastAsia="zh-CN"/>
              </w:rPr>
              <w:t>服务方案</w:t>
            </w:r>
          </w:p>
        </w:tc>
        <w:tc>
          <w:tcPr>
            <w:tcW w:w="3600" w:type="dxa"/>
            <w:tcBorders>
              <w:left w:val="single" w:color="auto" w:sz="4" w:space="0"/>
            </w:tcBorders>
            <w:noWrap/>
            <w:vAlign w:val="center"/>
          </w:tcPr>
          <w:p w14:paraId="23D763F2">
            <w:pPr>
              <w:jc w:val="left"/>
              <w:rPr>
                <w:rFonts w:hint="default" w:ascii="Times New Roman" w:hAnsi="Times New Roman" w:eastAsia="宋体" w:cs="Times New Roman"/>
                <w:color w:val="auto"/>
                <w:highlight w:val="none"/>
                <w:lang w:val="en-US" w:eastAsia="zh-CN"/>
              </w:rPr>
            </w:pPr>
            <w:r>
              <w:rPr>
                <w:color w:val="auto"/>
                <w:highlight w:val="none"/>
              </w:rPr>
              <w:t>根据投标人针对本项目采购需求所拟定的供货服务方案（包括保障措施、包装运输、进度计划等内容）进行评审</w:t>
            </w:r>
          </w:p>
        </w:tc>
        <w:tc>
          <w:tcPr>
            <w:tcW w:w="2634" w:type="dxa"/>
            <w:tcBorders>
              <w:left w:val="single" w:color="auto" w:sz="4" w:space="0"/>
            </w:tcBorders>
            <w:noWrap/>
            <w:vAlign w:val="center"/>
          </w:tcPr>
          <w:p w14:paraId="490040D8">
            <w:pPr>
              <w:numPr>
                <w:ilvl w:val="0"/>
                <w:numId w:val="0"/>
              </w:numPr>
              <w:jc w:val="left"/>
              <w:rPr>
                <w:color w:val="auto"/>
                <w:highlight w:val="none"/>
              </w:rPr>
            </w:pPr>
            <w:r>
              <w:rPr>
                <w:rFonts w:hint="eastAsia"/>
                <w:color w:val="auto"/>
                <w:highlight w:val="none"/>
                <w:lang w:val="en-US" w:eastAsia="zh-CN"/>
              </w:rPr>
              <w:t>1.</w:t>
            </w:r>
            <w:r>
              <w:rPr>
                <w:color w:val="auto"/>
                <w:highlight w:val="none"/>
              </w:rPr>
              <w:t>供货方案详细</w:t>
            </w:r>
            <w:r>
              <w:rPr>
                <w:rFonts w:hint="eastAsia"/>
                <w:color w:val="auto"/>
                <w:highlight w:val="none"/>
                <w:lang w:val="en-US" w:eastAsia="zh-CN"/>
              </w:rPr>
              <w:t>有针对性</w:t>
            </w:r>
            <w:r>
              <w:rPr>
                <w:color w:val="auto"/>
                <w:highlight w:val="none"/>
              </w:rPr>
              <w:t>，对项目实施过程中的保障措施合理，包装运输方案明确、合理，进度计划基本合理的，得</w:t>
            </w:r>
            <w:r>
              <w:rPr>
                <w:rFonts w:hint="eastAsia"/>
                <w:color w:val="auto"/>
                <w:highlight w:val="none"/>
                <w:lang w:val="en-US" w:eastAsia="zh-CN"/>
              </w:rPr>
              <w:t>基准分5</w:t>
            </w:r>
            <w:r>
              <w:rPr>
                <w:color w:val="auto"/>
                <w:highlight w:val="none"/>
              </w:rPr>
              <w:t>分；</w:t>
            </w:r>
          </w:p>
          <w:p w14:paraId="09FCB59D">
            <w:pPr>
              <w:numPr>
                <w:ilvl w:val="0"/>
                <w:numId w:val="0"/>
              </w:numPr>
              <w:jc w:val="left"/>
              <w:rPr>
                <w:color w:val="auto"/>
                <w:highlight w:val="none"/>
              </w:rPr>
            </w:pPr>
            <w:r>
              <w:rPr>
                <w:color w:val="auto"/>
                <w:highlight w:val="none"/>
              </w:rPr>
              <w:t>2.供货方案含糊，保障措施缺乏可行性，包装运输方案简单，进度计划缺乏合理性的，</w:t>
            </w:r>
            <w:r>
              <w:rPr>
                <w:rFonts w:hint="eastAsia"/>
                <w:color w:val="auto"/>
                <w:highlight w:val="none"/>
                <w:lang w:val="en-US" w:eastAsia="zh-CN"/>
              </w:rPr>
              <w:t>每分项扣</w:t>
            </w:r>
            <w:r>
              <w:rPr>
                <w:color w:val="auto"/>
                <w:highlight w:val="none"/>
              </w:rPr>
              <w:t>1分</w:t>
            </w:r>
            <w:r>
              <w:rPr>
                <w:rFonts w:hint="eastAsia"/>
                <w:color w:val="auto"/>
                <w:highlight w:val="none"/>
                <w:lang w:eastAsia="zh-CN"/>
              </w:rPr>
              <w:t>，</w:t>
            </w:r>
            <w:r>
              <w:rPr>
                <w:rFonts w:hint="eastAsia"/>
                <w:color w:val="auto"/>
                <w:highlight w:val="none"/>
                <w:lang w:val="en-US" w:eastAsia="zh-CN"/>
              </w:rPr>
              <w:t>扣完为止</w:t>
            </w:r>
            <w:r>
              <w:rPr>
                <w:color w:val="auto"/>
                <w:highlight w:val="none"/>
              </w:rPr>
              <w:t>；</w:t>
            </w:r>
          </w:p>
          <w:p w14:paraId="24F2D8DB">
            <w:pPr>
              <w:numPr>
                <w:ilvl w:val="0"/>
                <w:numId w:val="0"/>
              </w:numPr>
              <w:jc w:val="left"/>
              <w:rPr>
                <w:color w:val="auto"/>
                <w:highlight w:val="none"/>
              </w:rPr>
            </w:pPr>
            <w:r>
              <w:rPr>
                <w:color w:val="auto"/>
                <w:highlight w:val="none"/>
              </w:rPr>
              <w:t>3.无供货方案或其他情况的，</w:t>
            </w:r>
            <w:r>
              <w:rPr>
                <w:rFonts w:hint="eastAsia"/>
                <w:color w:val="auto"/>
                <w:highlight w:val="none"/>
                <w:lang w:val="en-US" w:eastAsia="zh-CN"/>
              </w:rPr>
              <w:t>本项不得</w:t>
            </w:r>
            <w:r>
              <w:rPr>
                <w:color w:val="auto"/>
                <w:highlight w:val="none"/>
              </w:rPr>
              <w:t xml:space="preserve">分； </w:t>
            </w:r>
          </w:p>
          <w:p w14:paraId="489ACF27">
            <w:pPr>
              <w:numPr>
                <w:ilvl w:val="0"/>
                <w:numId w:val="0"/>
              </w:numPr>
              <w:jc w:val="left"/>
              <w:rPr>
                <w:rFonts w:hint="default" w:ascii="Times New Roman" w:hAnsi="Times New Roman" w:eastAsia="宋体" w:cs="Times New Roman"/>
                <w:color w:val="auto"/>
                <w:kern w:val="2"/>
                <w:sz w:val="21"/>
                <w:szCs w:val="24"/>
                <w:highlight w:val="none"/>
                <w:lang w:val="en-US" w:eastAsia="zh-CN" w:bidi="ar-SA"/>
              </w:rPr>
            </w:pPr>
            <w:r>
              <w:rPr>
                <w:color w:val="auto"/>
                <w:highlight w:val="none"/>
              </w:rPr>
              <w:t>4.供货方案详细完整有针对性，对项目实施过程中的保障措施切实可行，包装运输方案详尽、合理周全，进度计划</w:t>
            </w:r>
            <w:r>
              <w:rPr>
                <w:rFonts w:hint="eastAsia"/>
                <w:color w:val="auto"/>
                <w:highlight w:val="none"/>
                <w:lang w:val="en-US" w:eastAsia="zh-CN"/>
              </w:rPr>
              <w:t>详实</w:t>
            </w:r>
            <w:r>
              <w:rPr>
                <w:color w:val="auto"/>
                <w:highlight w:val="none"/>
              </w:rPr>
              <w:t>可行的，</w:t>
            </w:r>
            <w:r>
              <w:rPr>
                <w:rFonts w:hint="eastAsia"/>
                <w:color w:val="auto"/>
                <w:highlight w:val="none"/>
                <w:lang w:val="en-US" w:eastAsia="zh-CN"/>
              </w:rPr>
              <w:t>可加1-3分，本项总得分不超过8分</w:t>
            </w:r>
            <w:r>
              <w:rPr>
                <w:color w:val="auto"/>
                <w:highlight w:val="none"/>
              </w:rPr>
              <w:t>。</w:t>
            </w:r>
          </w:p>
        </w:tc>
      </w:tr>
      <w:tr w14:paraId="65D00BD3">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14:paraId="47D1E7DF">
            <w:pPr>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11</w:t>
            </w:r>
          </w:p>
        </w:tc>
        <w:tc>
          <w:tcPr>
            <w:tcW w:w="540" w:type="dxa"/>
            <w:vMerge w:val="continue"/>
            <w:tcBorders>
              <w:left w:val="single" w:color="auto" w:sz="4" w:space="0"/>
              <w:right w:val="single" w:color="auto" w:sz="4" w:space="0"/>
            </w:tcBorders>
            <w:noWrap/>
            <w:vAlign w:val="center"/>
          </w:tcPr>
          <w:p w14:paraId="49D69032">
            <w:pPr>
              <w:jc w:val="center"/>
              <w:rPr>
                <w:rFonts w:hint="default" w:ascii="Times New Roman" w:hAnsi="Times New Roman" w:cs="Times New Roman"/>
                <w:color w:val="auto"/>
                <w:highlight w:val="none"/>
                <w:lang w:val="en-US" w:eastAsia="zh-CN"/>
              </w:rPr>
            </w:pPr>
          </w:p>
        </w:tc>
        <w:tc>
          <w:tcPr>
            <w:tcW w:w="2850" w:type="dxa"/>
            <w:tcBorders>
              <w:left w:val="single" w:color="auto" w:sz="4" w:space="0"/>
              <w:right w:val="single" w:color="auto" w:sz="4" w:space="0"/>
            </w:tcBorders>
            <w:noWrap/>
            <w:vAlign w:val="center"/>
          </w:tcPr>
          <w:p w14:paraId="466CF39D">
            <w:pPr>
              <w:jc w:val="left"/>
              <w:rPr>
                <w:rFonts w:hint="default" w:ascii="Times New Roman" w:hAnsi="Times New Roman" w:cs="Times New Roman"/>
                <w:color w:val="auto"/>
                <w:highlight w:val="none"/>
                <w:lang w:val="en-US" w:eastAsia="zh-CN"/>
              </w:rPr>
            </w:pPr>
            <w:r>
              <w:rPr>
                <w:color w:val="auto"/>
                <w:highlight w:val="none"/>
              </w:rPr>
              <w:t>售后服务方案</w:t>
            </w:r>
          </w:p>
        </w:tc>
        <w:tc>
          <w:tcPr>
            <w:tcW w:w="3600" w:type="dxa"/>
            <w:tcBorders>
              <w:left w:val="single" w:color="auto" w:sz="4" w:space="0"/>
            </w:tcBorders>
            <w:noWrap/>
            <w:vAlign w:val="center"/>
          </w:tcPr>
          <w:p w14:paraId="4011E7A4">
            <w:pPr>
              <w:jc w:val="left"/>
              <w:rPr>
                <w:rFonts w:hint="eastAsia" w:ascii="Times New Roman" w:hAnsi="Times New Roman" w:eastAsia="宋体" w:cs="Times New Roman"/>
                <w:color w:val="auto"/>
                <w:highlight w:val="none"/>
                <w:lang w:val="en-US" w:eastAsia="zh-CN"/>
              </w:rPr>
            </w:pPr>
            <w:r>
              <w:rPr>
                <w:color w:val="auto"/>
                <w:highlight w:val="none"/>
              </w:rPr>
              <w:t>根据各投标人提供的售后服务方案（包括但不限于：增订和更换要求的响应、特殊身材量后交货时间、投诉受理响应时间、客户反馈意见等相关售后服务等）进行评审</w:t>
            </w:r>
            <w:r>
              <w:rPr>
                <w:rFonts w:hint="eastAsia"/>
                <w:color w:val="auto"/>
                <w:highlight w:val="none"/>
                <w:lang w:eastAsia="zh-CN"/>
              </w:rPr>
              <w:t>。</w:t>
            </w:r>
          </w:p>
        </w:tc>
        <w:tc>
          <w:tcPr>
            <w:tcW w:w="2634" w:type="dxa"/>
            <w:tcBorders>
              <w:left w:val="single" w:color="auto" w:sz="4" w:space="0"/>
            </w:tcBorders>
            <w:noWrap/>
            <w:vAlign w:val="center"/>
          </w:tcPr>
          <w:p w14:paraId="6F98F5E7">
            <w:pPr>
              <w:numPr>
                <w:ilvl w:val="0"/>
                <w:numId w:val="0"/>
              </w:numPr>
              <w:jc w:val="left"/>
              <w:rPr>
                <w:color w:val="auto"/>
                <w:highlight w:val="none"/>
              </w:rPr>
            </w:pPr>
            <w:r>
              <w:rPr>
                <w:rFonts w:hint="eastAsia"/>
                <w:color w:val="auto"/>
                <w:highlight w:val="none"/>
                <w:lang w:val="en-US" w:eastAsia="zh-CN"/>
              </w:rPr>
              <w:t>1.</w:t>
            </w:r>
            <w:r>
              <w:rPr>
                <w:color w:val="auto"/>
                <w:highlight w:val="none"/>
              </w:rPr>
              <w:t>售后服务方案全面且具体，完全满足采购需求且能够有针对性优于采购要求提供服务方案的，得</w:t>
            </w:r>
            <w:r>
              <w:rPr>
                <w:rFonts w:hint="eastAsia"/>
                <w:color w:val="auto"/>
                <w:highlight w:val="none"/>
                <w:lang w:val="en-US" w:eastAsia="zh-CN"/>
              </w:rPr>
              <w:t>12</w:t>
            </w:r>
            <w:r>
              <w:rPr>
                <w:color w:val="auto"/>
                <w:highlight w:val="none"/>
              </w:rPr>
              <w:t>分；</w:t>
            </w:r>
          </w:p>
          <w:p w14:paraId="76B899E0">
            <w:pPr>
              <w:numPr>
                <w:ilvl w:val="0"/>
                <w:numId w:val="0"/>
              </w:numPr>
              <w:ind w:leftChars="0"/>
              <w:jc w:val="left"/>
              <w:rPr>
                <w:color w:val="auto"/>
                <w:highlight w:val="none"/>
              </w:rPr>
            </w:pPr>
            <w:r>
              <w:rPr>
                <w:rFonts w:hint="eastAsia"/>
                <w:color w:val="auto"/>
                <w:highlight w:val="none"/>
                <w:lang w:val="en-US" w:eastAsia="zh-CN"/>
              </w:rPr>
              <w:t>2.</w:t>
            </w:r>
            <w:r>
              <w:rPr>
                <w:color w:val="auto"/>
                <w:highlight w:val="none"/>
              </w:rPr>
              <w:t>售后服务方案基本具备、具有一定可行性的，得</w:t>
            </w:r>
            <w:r>
              <w:rPr>
                <w:rFonts w:hint="eastAsia"/>
                <w:color w:val="auto"/>
                <w:highlight w:val="none"/>
                <w:lang w:val="en-US" w:eastAsia="zh-CN"/>
              </w:rPr>
              <w:t>8</w:t>
            </w:r>
            <w:r>
              <w:rPr>
                <w:color w:val="auto"/>
                <w:highlight w:val="none"/>
              </w:rPr>
              <w:t>分；</w:t>
            </w:r>
          </w:p>
          <w:p w14:paraId="13238725">
            <w:pPr>
              <w:numPr>
                <w:ilvl w:val="0"/>
                <w:numId w:val="0"/>
              </w:numPr>
              <w:ind w:leftChars="0"/>
              <w:jc w:val="left"/>
              <w:rPr>
                <w:color w:val="auto"/>
                <w:highlight w:val="none"/>
              </w:rPr>
            </w:pPr>
            <w:r>
              <w:rPr>
                <w:rFonts w:hint="eastAsia"/>
                <w:color w:val="auto"/>
                <w:highlight w:val="none"/>
                <w:lang w:val="en-US" w:eastAsia="zh-CN"/>
              </w:rPr>
              <w:t>3.</w:t>
            </w:r>
            <w:r>
              <w:rPr>
                <w:color w:val="auto"/>
                <w:highlight w:val="none"/>
              </w:rPr>
              <w:t>售后服务方案不完善或不合理，可行性差的得</w:t>
            </w:r>
            <w:r>
              <w:rPr>
                <w:rFonts w:hint="eastAsia"/>
                <w:color w:val="auto"/>
                <w:highlight w:val="none"/>
                <w:lang w:val="en-US" w:eastAsia="zh-CN"/>
              </w:rPr>
              <w:t>2</w:t>
            </w:r>
            <w:r>
              <w:rPr>
                <w:color w:val="auto"/>
                <w:highlight w:val="none"/>
              </w:rPr>
              <w:t>分。</w:t>
            </w:r>
          </w:p>
          <w:p w14:paraId="31179F89">
            <w:pPr>
              <w:numPr>
                <w:ilvl w:val="0"/>
                <w:numId w:val="0"/>
              </w:numPr>
              <w:ind w:leftChars="0"/>
              <w:jc w:val="left"/>
              <w:rPr>
                <w:rFonts w:hint="default" w:ascii="Times New Roman" w:hAnsi="Times New Roman" w:eastAsia="宋体" w:cs="Times New Roman"/>
                <w:color w:val="auto"/>
                <w:highlight w:val="none"/>
                <w:lang w:val="en-US" w:eastAsia="zh-CN"/>
              </w:rPr>
            </w:pPr>
            <w:r>
              <w:rPr>
                <w:color w:val="auto"/>
                <w:highlight w:val="none"/>
              </w:rPr>
              <w:t>4</w:t>
            </w:r>
            <w:r>
              <w:rPr>
                <w:rFonts w:hint="eastAsia"/>
                <w:color w:val="auto"/>
                <w:highlight w:val="none"/>
                <w:lang w:eastAsia="zh-CN"/>
              </w:rPr>
              <w:t>.</w:t>
            </w:r>
            <w:r>
              <w:rPr>
                <w:color w:val="auto"/>
                <w:highlight w:val="none"/>
              </w:rPr>
              <w:t>未提供售后服务方案的不得分。</w:t>
            </w:r>
          </w:p>
        </w:tc>
      </w:tr>
    </w:tbl>
    <w:p w14:paraId="5FC908DD">
      <w:pPr>
        <w:rPr>
          <w:rFonts w:hint="default"/>
        </w:rPr>
        <w:sectPr>
          <w:pgSz w:w="11906" w:h="16838"/>
          <w:pgMar w:top="1260" w:right="1558" w:bottom="898" w:left="1800" w:header="851" w:footer="992" w:gutter="0"/>
          <w:cols w:space="720" w:num="1"/>
          <w:docGrid w:type="lines" w:linePitch="312" w:charSpace="0"/>
        </w:sectPr>
      </w:pPr>
    </w:p>
    <w:p w14:paraId="515665A5">
      <w:pPr>
        <w:jc w:val="center"/>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rPr>
        <w:t>资格声明函</w:t>
      </w:r>
    </w:p>
    <w:p w14:paraId="51D2EDB4">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致</w:t>
      </w:r>
      <w:r>
        <w:rPr>
          <w:rFonts w:hint="default" w:ascii="Times New Roman" w:hAnsi="Times New Roman" w:eastAsia="仿宋_GB2312" w:cs="Times New Roman"/>
          <w:color w:val="auto"/>
          <w:sz w:val="32"/>
          <w:szCs w:val="32"/>
          <w:highlight w:val="none"/>
          <w:u w:val="single"/>
        </w:rPr>
        <w:t>广州市退役军人服务中心</w:t>
      </w:r>
      <w:r>
        <w:rPr>
          <w:rFonts w:hint="default" w:ascii="Times New Roman" w:hAnsi="Times New Roman" w:eastAsia="仿宋_GB2312" w:cs="Times New Roman"/>
          <w:color w:val="auto"/>
          <w:sz w:val="32"/>
          <w:szCs w:val="32"/>
          <w:highlight w:val="none"/>
        </w:rPr>
        <w:t>：</w:t>
      </w:r>
    </w:p>
    <w:p w14:paraId="5561A1E9">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本单位已详细审查了</w:t>
      </w:r>
      <w:r>
        <w:rPr>
          <w:rFonts w:hint="default" w:ascii="Times New Roman" w:hAnsi="Times New Roman" w:eastAsia="仿宋_GB2312" w:cs="Times New Roman"/>
          <w:color w:val="auto"/>
          <w:sz w:val="32"/>
          <w:szCs w:val="32"/>
          <w:highlight w:val="none"/>
          <w:u w:val="single"/>
        </w:rPr>
        <w:t>广州市退役军人服务中心202</w:t>
      </w:r>
      <w:r>
        <w:rPr>
          <w:rFonts w:hint="eastAsia" w:ascii="Times New Roman" w:hAnsi="Times New Roman" w:eastAsia="仿宋_GB2312" w:cs="Times New Roman"/>
          <w:color w:val="auto"/>
          <w:sz w:val="32"/>
          <w:szCs w:val="32"/>
          <w:highlight w:val="none"/>
          <w:u w:val="single"/>
          <w:lang w:val="en-US" w:eastAsia="zh-CN"/>
        </w:rPr>
        <w:t>5</w:t>
      </w:r>
      <w:r>
        <w:rPr>
          <w:rFonts w:hint="default" w:ascii="Times New Roman" w:hAnsi="Times New Roman" w:eastAsia="仿宋_GB2312" w:cs="Times New Roman"/>
          <w:color w:val="auto"/>
          <w:sz w:val="32"/>
          <w:szCs w:val="32"/>
          <w:highlight w:val="none"/>
          <w:u w:val="single"/>
        </w:rPr>
        <w:t>年工作服采购项目</w:t>
      </w:r>
      <w:r>
        <w:rPr>
          <w:rFonts w:hint="default" w:ascii="Times New Roman" w:hAnsi="Times New Roman" w:eastAsia="仿宋_GB2312" w:cs="Times New Roman"/>
          <w:color w:val="auto"/>
          <w:sz w:val="32"/>
          <w:szCs w:val="32"/>
          <w:highlight w:val="none"/>
        </w:rPr>
        <w:t>的比选公告，对本项目比选公告等相关文件无异议并作出如下声明：</w:t>
      </w:r>
    </w:p>
    <w:p w14:paraId="56FC673F">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单位具备《中华人民共和国政府采购法》第二十二条规定的条件，在参加本次招投标活动前三年内，在经营活动中（公司或法人）无重大违法记录（因违法经营受到刑事处罚或者责令停产停业、吊销许可证或者执照、较大数额罚款等行政处罚）；未因涉嫌违法违纪被检察机关立案调查；符合法律、行政法规规定的其他条件；并已清楚</w:t>
      </w:r>
      <w:r>
        <w:rPr>
          <w:rFonts w:hint="default" w:ascii="Times New Roman" w:hAnsi="Times New Roman" w:eastAsia="仿宋_GB2312" w:cs="Times New Roman"/>
          <w:color w:val="auto"/>
          <w:sz w:val="32"/>
          <w:szCs w:val="32"/>
          <w:highlight w:val="none"/>
          <w:lang w:val="en-US" w:eastAsia="zh-CN"/>
        </w:rPr>
        <w:t>比选</w:t>
      </w:r>
      <w:r>
        <w:rPr>
          <w:rFonts w:hint="default" w:ascii="Times New Roman" w:hAnsi="Times New Roman" w:eastAsia="仿宋_GB2312" w:cs="Times New Roman"/>
          <w:color w:val="auto"/>
          <w:sz w:val="32"/>
          <w:szCs w:val="32"/>
          <w:highlight w:val="none"/>
        </w:rPr>
        <w:t>文件的要求及有关文件规定，承诺在本次采购活动中，提交的</w:t>
      </w:r>
      <w:r>
        <w:rPr>
          <w:rFonts w:hint="default" w:ascii="Times New Roman" w:hAnsi="Times New Roman" w:eastAsia="仿宋_GB2312" w:cs="Times New Roman"/>
          <w:color w:val="auto"/>
          <w:sz w:val="32"/>
          <w:szCs w:val="32"/>
          <w:highlight w:val="none"/>
          <w:lang w:val="en-US" w:eastAsia="zh-CN"/>
        </w:rPr>
        <w:t>所有</w:t>
      </w:r>
      <w:r>
        <w:rPr>
          <w:rFonts w:hint="default" w:ascii="Times New Roman" w:hAnsi="Times New Roman" w:eastAsia="仿宋_GB2312" w:cs="Times New Roman"/>
          <w:color w:val="auto"/>
          <w:sz w:val="32"/>
          <w:szCs w:val="32"/>
          <w:highlight w:val="none"/>
        </w:rPr>
        <w:t>文件和说明是准确的和真实的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如有违法、违规、弄虚作假行为，所造成的损失、不良后果及法律责任，一律由我公司（企业）承担。</w:t>
      </w:r>
    </w:p>
    <w:p w14:paraId="2E27A0F6">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特此声明！</w:t>
      </w:r>
    </w:p>
    <w:p w14:paraId="2E44C28B">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auto"/>
          <w:sz w:val="32"/>
          <w:szCs w:val="32"/>
          <w:highlight w:val="none"/>
        </w:rPr>
      </w:pPr>
    </w:p>
    <w:p w14:paraId="2F65386F">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auto"/>
          <w:sz w:val="32"/>
          <w:szCs w:val="32"/>
          <w:highlight w:val="none"/>
        </w:rPr>
      </w:pPr>
    </w:p>
    <w:p w14:paraId="39389AE7">
      <w:pPr>
        <w:keepNext w:val="0"/>
        <w:keepLines w:val="0"/>
        <w:pageBreakBefore w:val="0"/>
        <w:widowControl w:val="0"/>
        <w:kinsoku/>
        <w:wordWrap/>
        <w:overflowPunct/>
        <w:topLinePunct w:val="0"/>
        <w:autoSpaceDE/>
        <w:autoSpaceDN/>
        <w:bidi w:val="0"/>
        <w:adjustRightInd/>
        <w:snapToGrid/>
        <w:spacing w:line="560" w:lineRule="exact"/>
        <w:ind w:left="0" w:right="0" w:rightChars="0" w:firstLine="1920" w:firstLineChars="6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申请人</w:t>
      </w:r>
      <w:r>
        <w:rPr>
          <w:rFonts w:hint="default" w:ascii="Times New Roman" w:hAnsi="Times New Roman" w:eastAsia="仿宋_GB2312" w:cs="Times New Roman"/>
          <w:color w:val="auto"/>
          <w:sz w:val="32"/>
          <w:szCs w:val="32"/>
          <w:highlight w:val="none"/>
        </w:rPr>
        <w:t>全称（并加盖法人公章）：</w:t>
      </w:r>
    </w:p>
    <w:p w14:paraId="1029443A">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auto"/>
          <w:sz w:val="32"/>
          <w:szCs w:val="32"/>
          <w:highlight w:val="none"/>
        </w:rPr>
      </w:pPr>
    </w:p>
    <w:p w14:paraId="37F751F7">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法定代表人或其授权代表（签名或盖章）：</w:t>
      </w:r>
    </w:p>
    <w:p w14:paraId="5CAE8349">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auto"/>
          <w:sz w:val="32"/>
          <w:szCs w:val="32"/>
          <w:highlight w:val="none"/>
        </w:rPr>
      </w:pPr>
    </w:p>
    <w:p w14:paraId="3B263593">
      <w:pPr>
        <w:keepNext w:val="0"/>
        <w:keepLines w:val="0"/>
        <w:pageBreakBefore w:val="0"/>
        <w:widowControl w:val="0"/>
        <w:kinsoku/>
        <w:wordWrap/>
        <w:overflowPunct/>
        <w:topLinePunct w:val="0"/>
        <w:autoSpaceDE/>
        <w:autoSpaceDN/>
        <w:bidi w:val="0"/>
        <w:adjustRightInd/>
        <w:snapToGrid/>
        <w:spacing w:line="560" w:lineRule="exact"/>
        <w:ind w:left="0" w:right="0" w:rightChars="0" w:firstLine="4800" w:firstLineChars="1500"/>
        <w:textAlignment w:val="auto"/>
        <w:rPr>
          <w:rFonts w:hint="default"/>
        </w:rPr>
        <w:sectPr>
          <w:pgSz w:w="11906" w:h="16838"/>
          <w:pgMar w:top="1260" w:right="1558" w:bottom="898" w:left="1800" w:header="851" w:footer="992" w:gutter="0"/>
          <w:cols w:space="720" w:num="1"/>
          <w:docGrid w:type="lines" w:linePitch="312" w:charSpace="0"/>
        </w:sectPr>
      </w:pP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期</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日</w:t>
      </w:r>
    </w:p>
    <w:p w14:paraId="0A0C450A">
      <w:pPr>
        <w:jc w:val="center"/>
        <w:rPr>
          <w:rFonts w:hint="default" w:ascii="Times New Roman" w:hAnsi="Times New Roman" w:eastAsia="仿宋_GB2312" w:cs="Times New Roman"/>
          <w:b w:val="0"/>
          <w:color w:val="auto"/>
          <w:sz w:val="44"/>
          <w:szCs w:val="44"/>
          <w:highlight w:val="none"/>
        </w:rPr>
      </w:pPr>
      <w:r>
        <w:rPr>
          <w:rFonts w:hint="default" w:ascii="Times New Roman" w:hAnsi="Times New Roman" w:eastAsia="方正小标宋_GBK" w:cs="Times New Roman"/>
          <w:b w:val="0"/>
          <w:color w:val="auto"/>
          <w:sz w:val="44"/>
          <w:szCs w:val="44"/>
          <w:highlight w:val="none"/>
        </w:rPr>
        <w:t>报价函</w:t>
      </w:r>
    </w:p>
    <w:p w14:paraId="34430A5D">
      <w:pPr>
        <w:pStyle w:val="3"/>
        <w:keepNext w:val="0"/>
        <w:keepLines w:val="0"/>
        <w:pageBreakBefore w:val="0"/>
        <w:widowControl w:val="0"/>
        <w:kinsoku/>
        <w:wordWrap/>
        <w:overflowPunct/>
        <w:topLinePunct w:val="0"/>
        <w:autoSpaceDE w:val="0"/>
        <w:autoSpaceDN w:val="0"/>
        <w:bidi w:val="0"/>
        <w:adjustRightInd/>
        <w:snapToGrid/>
        <w:spacing w:line="560" w:lineRule="exact"/>
        <w:ind w:right="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致：</w:t>
      </w:r>
      <w:r>
        <w:rPr>
          <w:rFonts w:hint="default" w:ascii="Times New Roman" w:hAnsi="Times New Roman" w:eastAsia="仿宋_GB2312" w:cs="Times New Roman"/>
          <w:color w:val="auto"/>
          <w:sz w:val="32"/>
          <w:szCs w:val="32"/>
          <w:highlight w:val="none"/>
          <w:lang w:val="en-US" w:eastAsia="zh-CN"/>
        </w:rPr>
        <w:t>广州市退役军人服务中心</w:t>
      </w:r>
    </w:p>
    <w:p w14:paraId="455FC2BE">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w:t>
      </w:r>
      <w:r>
        <w:rPr>
          <w:rFonts w:hint="default" w:ascii="Times New Roman" w:hAnsi="Times New Roman" w:eastAsia="仿宋_GB2312" w:cs="Times New Roman"/>
          <w:color w:val="auto"/>
          <w:sz w:val="32"/>
          <w:szCs w:val="32"/>
          <w:highlight w:val="none"/>
          <w:u w:val="single"/>
        </w:rPr>
        <w:t>广州市退役军人服务中心202</w:t>
      </w:r>
      <w:r>
        <w:rPr>
          <w:rFonts w:hint="eastAsia" w:ascii="Times New Roman" w:hAnsi="Times New Roman" w:eastAsia="仿宋_GB2312" w:cs="Times New Roman"/>
          <w:color w:val="auto"/>
          <w:sz w:val="32"/>
          <w:szCs w:val="32"/>
          <w:highlight w:val="none"/>
          <w:u w:val="single"/>
          <w:lang w:val="en-US" w:eastAsia="zh-CN"/>
        </w:rPr>
        <w:t>5</w:t>
      </w:r>
      <w:r>
        <w:rPr>
          <w:rFonts w:hint="default" w:ascii="Times New Roman" w:hAnsi="Times New Roman" w:eastAsia="仿宋_GB2312" w:cs="Times New Roman"/>
          <w:color w:val="auto"/>
          <w:sz w:val="32"/>
          <w:szCs w:val="32"/>
          <w:highlight w:val="none"/>
          <w:u w:val="single"/>
        </w:rPr>
        <w:t>年工作服采购项目</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val="en-US" w:eastAsia="zh-CN"/>
        </w:rPr>
        <w:t>比选</w:t>
      </w:r>
      <w:r>
        <w:rPr>
          <w:rFonts w:hint="default" w:ascii="Times New Roman" w:hAnsi="Times New Roman" w:eastAsia="仿宋_GB2312" w:cs="Times New Roman"/>
          <w:color w:val="auto"/>
          <w:sz w:val="32"/>
          <w:szCs w:val="32"/>
          <w:highlight w:val="none"/>
        </w:rPr>
        <w:t>公告，我公司（企业）</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lang w:eastAsia="zh-CN"/>
        </w:rPr>
        <w:t>（</w:t>
      </w:r>
      <w:r>
        <w:rPr>
          <w:rFonts w:hint="default" w:ascii="Times New Roman" w:hAnsi="Times New Roman" w:eastAsia="仿宋_GB2312" w:cs="Times New Roman"/>
          <w:color w:val="auto"/>
          <w:sz w:val="32"/>
          <w:szCs w:val="32"/>
          <w:highlight w:val="none"/>
          <w:u w:val="single"/>
          <w:lang w:val="en-US" w:eastAsia="zh-CN"/>
        </w:rPr>
        <w:t xml:space="preserve">供应商名称）  </w:t>
      </w:r>
      <w:r>
        <w:rPr>
          <w:rFonts w:hint="default" w:ascii="Times New Roman" w:hAnsi="Times New Roman" w:eastAsia="仿宋_GB2312" w:cs="Times New Roman"/>
          <w:color w:val="auto"/>
          <w:sz w:val="32"/>
          <w:szCs w:val="32"/>
          <w:highlight w:val="none"/>
          <w:lang w:val="en-US" w:eastAsia="zh-CN"/>
        </w:rPr>
        <w:t>授权</w:t>
      </w:r>
      <w:r>
        <w:rPr>
          <w:rFonts w:hint="default" w:ascii="Times New Roman" w:hAnsi="Times New Roman" w:eastAsia="仿宋_GB2312" w:cs="Times New Roman"/>
          <w:color w:val="auto"/>
          <w:sz w:val="32"/>
          <w:szCs w:val="32"/>
          <w:highlight w:val="none"/>
          <w:u w:val="single"/>
        </w:rPr>
        <w:t>（</w:t>
      </w:r>
      <w:r>
        <w:rPr>
          <w:rFonts w:hint="default" w:ascii="Times New Roman" w:hAnsi="Times New Roman" w:eastAsia="仿宋_GB2312" w:cs="Times New Roman"/>
          <w:color w:val="auto"/>
          <w:sz w:val="32"/>
          <w:szCs w:val="32"/>
          <w:highlight w:val="none"/>
          <w:u w:val="single"/>
          <w:lang w:val="en-US" w:eastAsia="zh-CN"/>
        </w:rPr>
        <w:t>姓名、职务</w:t>
      </w:r>
      <w:r>
        <w:rPr>
          <w:rFonts w:hint="default" w:ascii="Times New Roman" w:hAnsi="Times New Roman" w:eastAsia="仿宋_GB2312" w:cs="Times New Roman"/>
          <w:color w:val="auto"/>
          <w:sz w:val="32"/>
          <w:szCs w:val="32"/>
          <w:highlight w:val="none"/>
          <w:u w:val="single"/>
        </w:rPr>
        <w:t>）</w:t>
      </w:r>
      <w:r>
        <w:rPr>
          <w:rFonts w:hint="default" w:ascii="Times New Roman" w:hAnsi="Times New Roman" w:eastAsia="仿宋_GB2312" w:cs="Times New Roman"/>
          <w:color w:val="auto"/>
          <w:sz w:val="32"/>
          <w:szCs w:val="32"/>
          <w:highlight w:val="none"/>
          <w:u w:val="none"/>
          <w:lang w:val="en-US" w:eastAsia="zh-CN"/>
        </w:rPr>
        <w:t>代表</w:t>
      </w:r>
      <w:r>
        <w:rPr>
          <w:rFonts w:hint="default" w:ascii="Times New Roman" w:hAnsi="Times New Roman" w:eastAsia="仿宋_GB2312" w:cs="Times New Roman"/>
          <w:color w:val="auto"/>
          <w:sz w:val="32"/>
          <w:szCs w:val="32"/>
          <w:highlight w:val="none"/>
        </w:rPr>
        <w:t>我公司（企业）</w:t>
      </w:r>
      <w:r>
        <w:rPr>
          <w:rFonts w:hint="default" w:ascii="Times New Roman" w:hAnsi="Times New Roman" w:eastAsia="仿宋_GB2312" w:cs="Times New Roman"/>
          <w:color w:val="auto"/>
          <w:sz w:val="32"/>
          <w:szCs w:val="32"/>
          <w:highlight w:val="none"/>
          <w:lang w:val="en-US" w:eastAsia="zh-CN"/>
        </w:rPr>
        <w:t>参加本次采购活动并提交投标文件正本</w:t>
      </w:r>
      <w:r>
        <w:rPr>
          <w:rFonts w:hint="default" w:ascii="Times New Roman" w:hAnsi="Times New Roman" w:eastAsia="仿宋_GB2312" w:cs="Times New Roman"/>
          <w:color w:val="auto"/>
          <w:sz w:val="32"/>
          <w:szCs w:val="32"/>
          <w:highlight w:val="none"/>
          <w:u w:val="single"/>
          <w:lang w:val="en-US" w:eastAsia="zh-CN"/>
        </w:rPr>
        <w:t>1</w:t>
      </w:r>
      <w:r>
        <w:rPr>
          <w:rFonts w:hint="default" w:ascii="Times New Roman" w:hAnsi="Times New Roman" w:eastAsia="仿宋_GB2312" w:cs="Times New Roman"/>
          <w:color w:val="auto"/>
          <w:sz w:val="32"/>
          <w:szCs w:val="32"/>
          <w:highlight w:val="none"/>
          <w:lang w:val="en-US" w:eastAsia="zh-CN"/>
        </w:rPr>
        <w:t>份，副本</w:t>
      </w:r>
      <w:r>
        <w:rPr>
          <w:rFonts w:hint="default" w:ascii="Times New Roman" w:hAnsi="Times New Roman" w:eastAsia="仿宋_GB2312" w:cs="Times New Roman"/>
          <w:color w:val="auto"/>
          <w:sz w:val="32"/>
          <w:szCs w:val="32"/>
          <w:highlight w:val="none"/>
          <w:u w:val="single"/>
          <w:lang w:val="en-US" w:eastAsia="zh-CN"/>
        </w:rPr>
        <w:t>5</w:t>
      </w:r>
      <w:r>
        <w:rPr>
          <w:rFonts w:hint="default" w:ascii="Times New Roman" w:hAnsi="Times New Roman" w:eastAsia="仿宋_GB2312" w:cs="Times New Roman"/>
          <w:color w:val="auto"/>
          <w:sz w:val="32"/>
          <w:szCs w:val="32"/>
          <w:highlight w:val="none"/>
          <w:lang w:val="en-US" w:eastAsia="zh-CN"/>
        </w:rPr>
        <w:t>份，电子文档</w:t>
      </w:r>
      <w:r>
        <w:rPr>
          <w:rFonts w:hint="default" w:ascii="Times New Roman" w:hAnsi="Times New Roman" w:eastAsia="仿宋_GB2312" w:cs="Times New Roman"/>
          <w:color w:val="auto"/>
          <w:sz w:val="32"/>
          <w:szCs w:val="32"/>
          <w:highlight w:val="none"/>
          <w:u w:val="single"/>
          <w:lang w:val="en-US" w:eastAsia="zh-CN"/>
        </w:rPr>
        <w:t>1</w:t>
      </w:r>
      <w:r>
        <w:rPr>
          <w:rFonts w:hint="default" w:ascii="Times New Roman" w:hAnsi="Times New Roman" w:eastAsia="仿宋_GB2312" w:cs="Times New Roman"/>
          <w:color w:val="auto"/>
          <w:sz w:val="32"/>
          <w:szCs w:val="32"/>
          <w:highlight w:val="none"/>
          <w:lang w:val="en-US" w:eastAsia="zh-CN"/>
        </w:rPr>
        <w:t>份</w:t>
      </w:r>
      <w:r>
        <w:rPr>
          <w:rFonts w:hint="default" w:ascii="Times New Roman" w:hAnsi="Times New Roman" w:eastAsia="仿宋_GB2312" w:cs="Times New Roman"/>
          <w:color w:val="auto"/>
          <w:sz w:val="32"/>
          <w:szCs w:val="32"/>
          <w:highlight w:val="none"/>
        </w:rPr>
        <w:t>。</w:t>
      </w:r>
    </w:p>
    <w:p w14:paraId="45645023">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我</w:t>
      </w:r>
      <w:r>
        <w:rPr>
          <w:rFonts w:hint="default" w:ascii="Times New Roman" w:hAnsi="Times New Roman" w:eastAsia="仿宋_GB2312" w:cs="Times New Roman"/>
          <w:color w:val="auto"/>
          <w:sz w:val="32"/>
          <w:szCs w:val="32"/>
          <w:highlight w:val="none"/>
          <w:lang w:val="en-US" w:eastAsia="zh-CN"/>
        </w:rPr>
        <w:t>方</w:t>
      </w:r>
      <w:r>
        <w:rPr>
          <w:rFonts w:hint="default" w:ascii="Times New Roman" w:hAnsi="Times New Roman" w:eastAsia="仿宋_GB2312" w:cs="Times New Roman"/>
          <w:color w:val="auto"/>
          <w:sz w:val="32"/>
          <w:szCs w:val="32"/>
          <w:highlight w:val="none"/>
        </w:rPr>
        <w:t>在此声明并同意：</w:t>
      </w:r>
    </w:p>
    <w:p w14:paraId="01271C1F">
      <w:pPr>
        <w:pStyle w:val="10"/>
        <w:keepNext w:val="0"/>
        <w:keepLines w:val="0"/>
        <w:pageBreakBefore w:val="0"/>
        <w:widowControl w:val="0"/>
        <w:numPr>
          <w:ilvl w:val="0"/>
          <w:numId w:val="1"/>
        </w:numPr>
        <w:kinsoku/>
        <w:wordWrap/>
        <w:overflowPunct/>
        <w:topLinePunct w:val="0"/>
        <w:autoSpaceDE w:val="0"/>
        <w:autoSpaceDN w:val="0"/>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我方</w:t>
      </w:r>
      <w:r>
        <w:rPr>
          <w:rFonts w:hint="default" w:ascii="Times New Roman" w:hAnsi="Times New Roman" w:eastAsia="仿宋_GB2312" w:cs="Times New Roman"/>
          <w:color w:val="auto"/>
          <w:spacing w:val="-4"/>
          <w:sz w:val="32"/>
          <w:szCs w:val="32"/>
          <w:highlight w:val="none"/>
        </w:rPr>
        <w:t>已清楚</w:t>
      </w:r>
      <w:r>
        <w:rPr>
          <w:rFonts w:hint="default" w:ascii="Times New Roman" w:hAnsi="Times New Roman" w:eastAsia="仿宋_GB2312" w:cs="Times New Roman"/>
          <w:color w:val="auto"/>
          <w:spacing w:val="-4"/>
          <w:sz w:val="32"/>
          <w:szCs w:val="32"/>
          <w:highlight w:val="none"/>
          <w:lang w:val="en-US" w:eastAsia="zh-CN"/>
        </w:rPr>
        <w:t>采购</w:t>
      </w:r>
      <w:r>
        <w:rPr>
          <w:rFonts w:hint="default" w:ascii="Times New Roman" w:hAnsi="Times New Roman" w:eastAsia="仿宋_GB2312" w:cs="Times New Roman"/>
          <w:color w:val="auto"/>
          <w:sz w:val="32"/>
          <w:szCs w:val="32"/>
          <w:highlight w:val="none"/>
        </w:rPr>
        <w:t>文件的要求及有关文件规定，并严格按照</w:t>
      </w:r>
      <w:r>
        <w:rPr>
          <w:rFonts w:hint="default"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rPr>
        <w:t>文件的规定履行全部责任和义务。</w:t>
      </w:r>
    </w:p>
    <w:p w14:paraId="2BBC4B44">
      <w:pPr>
        <w:pStyle w:val="10"/>
        <w:keepNext w:val="0"/>
        <w:keepLines w:val="0"/>
        <w:pageBreakBefore w:val="0"/>
        <w:widowControl w:val="0"/>
        <w:numPr>
          <w:ilvl w:val="0"/>
          <w:numId w:val="1"/>
        </w:numPr>
        <w:kinsoku/>
        <w:wordWrap/>
        <w:overflowPunct/>
        <w:topLinePunct w:val="0"/>
        <w:autoSpaceDE w:val="0"/>
        <w:autoSpaceDN w:val="0"/>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我方已按采购公告的要求提供报价，</w:t>
      </w:r>
      <w:r>
        <w:rPr>
          <w:rFonts w:hint="default" w:ascii="Times New Roman" w:hAnsi="Times New Roman" w:eastAsia="仿宋_GB2312" w:cs="Times New Roman"/>
          <w:color w:val="auto"/>
          <w:sz w:val="32"/>
          <w:szCs w:val="32"/>
          <w:highlight w:val="none"/>
        </w:rPr>
        <w:t>同意本</w:t>
      </w:r>
      <w:r>
        <w:rPr>
          <w:rFonts w:hint="default" w:ascii="Times New Roman" w:hAnsi="Times New Roman" w:eastAsia="仿宋_GB2312" w:cs="Times New Roman"/>
          <w:color w:val="auto"/>
          <w:sz w:val="32"/>
          <w:szCs w:val="32"/>
          <w:highlight w:val="none"/>
          <w:lang w:val="en-US" w:eastAsia="zh-CN"/>
        </w:rPr>
        <w:t>报价</w:t>
      </w:r>
      <w:r>
        <w:rPr>
          <w:rFonts w:hint="default" w:ascii="Times New Roman" w:hAnsi="Times New Roman" w:eastAsia="仿宋_GB2312" w:cs="Times New Roman"/>
          <w:color w:val="auto"/>
          <w:sz w:val="32"/>
          <w:szCs w:val="32"/>
          <w:highlight w:val="none"/>
        </w:rPr>
        <w:t xml:space="preserve">自提交响应文件截止之日起 </w:t>
      </w:r>
      <w:r>
        <w:rPr>
          <w:rFonts w:hint="default" w:ascii="Times New Roman" w:hAnsi="Times New Roman" w:eastAsia="仿宋_GB2312" w:cs="Times New Roman"/>
          <w:color w:val="auto"/>
          <w:sz w:val="32"/>
          <w:szCs w:val="32"/>
          <w:highlight w:val="none"/>
          <w:u w:val="single"/>
          <w:lang w:val="en-US" w:eastAsia="zh-CN"/>
        </w:rPr>
        <w:t>90</w:t>
      </w:r>
      <w:r>
        <w:rPr>
          <w:rFonts w:hint="default" w:ascii="Times New Roman" w:hAnsi="Times New Roman" w:eastAsia="仿宋_GB2312" w:cs="Times New Roman"/>
          <w:color w:val="auto"/>
          <w:spacing w:val="-3"/>
          <w:sz w:val="32"/>
          <w:szCs w:val="32"/>
          <w:highlight w:val="none"/>
          <w:u w:val="single"/>
          <w:lang w:val="en-US" w:eastAsia="zh-CN"/>
        </w:rPr>
        <w:t>天</w:t>
      </w:r>
      <w:r>
        <w:rPr>
          <w:rFonts w:hint="default" w:ascii="Times New Roman" w:hAnsi="Times New Roman" w:eastAsia="仿宋_GB2312" w:cs="Times New Roman"/>
          <w:color w:val="auto"/>
          <w:spacing w:val="-3"/>
          <w:sz w:val="32"/>
          <w:szCs w:val="32"/>
          <w:highlight w:val="none"/>
        </w:rPr>
        <w:t>内有效，</w:t>
      </w:r>
      <w:r>
        <w:rPr>
          <w:rFonts w:hint="default" w:ascii="Times New Roman" w:hAnsi="Times New Roman" w:eastAsia="仿宋_GB2312" w:cs="Times New Roman"/>
          <w:color w:val="auto"/>
          <w:spacing w:val="-3"/>
          <w:sz w:val="32"/>
          <w:szCs w:val="32"/>
          <w:highlight w:val="none"/>
          <w:lang w:val="en-US" w:eastAsia="zh-CN"/>
        </w:rPr>
        <w:t>成交供应商报价有效期延至标的质保期结束之日</w:t>
      </w:r>
      <w:r>
        <w:rPr>
          <w:rFonts w:hint="default" w:ascii="Times New Roman" w:hAnsi="Times New Roman" w:eastAsia="仿宋_GB2312" w:cs="Times New Roman"/>
          <w:color w:val="auto"/>
          <w:sz w:val="32"/>
          <w:szCs w:val="32"/>
          <w:highlight w:val="none"/>
        </w:rPr>
        <w:t>。</w:t>
      </w:r>
    </w:p>
    <w:p w14:paraId="37A460D8">
      <w:pPr>
        <w:pStyle w:val="10"/>
        <w:keepNext w:val="0"/>
        <w:keepLines w:val="0"/>
        <w:pageBreakBefore w:val="0"/>
        <w:widowControl w:val="0"/>
        <w:numPr>
          <w:ilvl w:val="0"/>
          <w:numId w:val="1"/>
        </w:numPr>
        <w:kinsoku/>
        <w:wordWrap/>
        <w:overflowPunct/>
        <w:topLinePunct w:val="0"/>
        <w:autoSpaceDE w:val="0"/>
        <w:autoSpaceDN w:val="0"/>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我方已</w:t>
      </w:r>
      <w:r>
        <w:rPr>
          <w:rFonts w:hint="default" w:ascii="Times New Roman" w:hAnsi="Times New Roman" w:eastAsia="仿宋_GB2312" w:cs="Times New Roman"/>
          <w:color w:val="auto"/>
          <w:sz w:val="32"/>
          <w:szCs w:val="32"/>
          <w:highlight w:val="none"/>
        </w:rPr>
        <w:t>经详细地阅读并完全明白了全部</w:t>
      </w:r>
      <w:r>
        <w:rPr>
          <w:rFonts w:hint="default" w:ascii="Times New Roman" w:hAnsi="Times New Roman" w:eastAsia="仿宋_GB2312" w:cs="Times New Roman"/>
          <w:color w:val="auto"/>
          <w:sz w:val="32"/>
          <w:szCs w:val="32"/>
          <w:highlight w:val="none"/>
          <w:lang w:val="en-US" w:eastAsia="zh-CN"/>
        </w:rPr>
        <w:t>采购</w:t>
      </w:r>
      <w:r>
        <w:rPr>
          <w:rFonts w:hint="default" w:ascii="Times New Roman" w:hAnsi="Times New Roman" w:eastAsia="仿宋_GB2312" w:cs="Times New Roman"/>
          <w:color w:val="auto"/>
          <w:sz w:val="32"/>
          <w:szCs w:val="32"/>
          <w:highlight w:val="none"/>
        </w:rPr>
        <w:t>文件及附件，包括澄清（如有）</w:t>
      </w:r>
      <w:r>
        <w:rPr>
          <w:rFonts w:hint="default" w:ascii="Times New Roman" w:hAnsi="Times New Roman" w:eastAsia="仿宋_GB2312" w:cs="Times New Roman"/>
          <w:color w:val="auto"/>
          <w:spacing w:val="-5"/>
          <w:sz w:val="32"/>
          <w:szCs w:val="32"/>
          <w:highlight w:val="none"/>
        </w:rPr>
        <w:t>及参考文</w:t>
      </w:r>
      <w:r>
        <w:rPr>
          <w:rFonts w:hint="default" w:ascii="Times New Roman" w:hAnsi="Times New Roman" w:eastAsia="仿宋_GB2312" w:cs="Times New Roman"/>
          <w:color w:val="auto"/>
          <w:spacing w:val="-1"/>
          <w:sz w:val="32"/>
          <w:szCs w:val="32"/>
          <w:highlight w:val="none"/>
        </w:rPr>
        <w:t>件，</w:t>
      </w:r>
      <w:r>
        <w:rPr>
          <w:rFonts w:hint="default" w:ascii="Times New Roman" w:hAnsi="Times New Roman" w:eastAsia="仿宋_GB2312" w:cs="Times New Roman"/>
          <w:color w:val="auto"/>
          <w:spacing w:val="-1"/>
          <w:sz w:val="32"/>
          <w:szCs w:val="32"/>
          <w:highlight w:val="none"/>
          <w:lang w:val="en-US" w:eastAsia="zh-CN"/>
        </w:rPr>
        <w:t>已</w:t>
      </w:r>
      <w:r>
        <w:rPr>
          <w:rFonts w:hint="default" w:ascii="Times New Roman" w:hAnsi="Times New Roman" w:eastAsia="仿宋_GB2312" w:cs="Times New Roman"/>
          <w:color w:val="auto"/>
          <w:spacing w:val="-1"/>
          <w:sz w:val="32"/>
          <w:szCs w:val="32"/>
          <w:highlight w:val="none"/>
        </w:rPr>
        <w:t>完全</w:t>
      </w:r>
      <w:r>
        <w:rPr>
          <w:rFonts w:hint="default" w:ascii="Times New Roman" w:hAnsi="Times New Roman" w:eastAsia="仿宋_GB2312" w:cs="Times New Roman"/>
          <w:color w:val="auto"/>
          <w:spacing w:val="-1"/>
          <w:sz w:val="32"/>
          <w:szCs w:val="32"/>
          <w:highlight w:val="none"/>
          <w:lang w:val="en-US" w:eastAsia="zh-CN"/>
        </w:rPr>
        <w:t>清晰</w:t>
      </w:r>
      <w:r>
        <w:rPr>
          <w:rFonts w:hint="default" w:ascii="Times New Roman" w:hAnsi="Times New Roman" w:eastAsia="仿宋_GB2312" w:cs="Times New Roman"/>
          <w:color w:val="auto"/>
          <w:spacing w:val="-1"/>
          <w:sz w:val="32"/>
          <w:szCs w:val="32"/>
          <w:highlight w:val="none"/>
        </w:rPr>
        <w:t>理解本</w:t>
      </w:r>
      <w:r>
        <w:rPr>
          <w:rFonts w:hint="default" w:ascii="Times New Roman" w:hAnsi="Times New Roman" w:eastAsia="仿宋_GB2312" w:cs="Times New Roman"/>
          <w:color w:val="auto"/>
          <w:spacing w:val="-1"/>
          <w:sz w:val="32"/>
          <w:szCs w:val="32"/>
          <w:highlight w:val="none"/>
          <w:lang w:val="en-US" w:eastAsia="zh-CN"/>
        </w:rPr>
        <w:t>采购活动</w:t>
      </w:r>
      <w:r>
        <w:rPr>
          <w:rFonts w:hint="default" w:ascii="Times New Roman" w:hAnsi="Times New Roman" w:eastAsia="仿宋_GB2312" w:cs="Times New Roman"/>
          <w:color w:val="auto"/>
          <w:spacing w:val="-1"/>
          <w:sz w:val="32"/>
          <w:szCs w:val="32"/>
          <w:highlight w:val="none"/>
        </w:rPr>
        <w:t>的要求，</w:t>
      </w:r>
      <w:r>
        <w:rPr>
          <w:rFonts w:hint="default" w:ascii="Times New Roman" w:hAnsi="Times New Roman" w:eastAsia="仿宋_GB2312" w:cs="Times New Roman"/>
          <w:color w:val="auto"/>
          <w:spacing w:val="-1"/>
          <w:sz w:val="32"/>
          <w:szCs w:val="32"/>
          <w:highlight w:val="none"/>
          <w:lang w:val="en-US" w:eastAsia="zh-CN"/>
        </w:rPr>
        <w:t>不存在任何含糊不清和误解之处，</w:t>
      </w:r>
      <w:r>
        <w:rPr>
          <w:rFonts w:hint="default" w:ascii="Times New Roman" w:hAnsi="Times New Roman" w:eastAsia="仿宋_GB2312" w:cs="Times New Roman"/>
          <w:color w:val="auto"/>
          <w:spacing w:val="-1"/>
          <w:sz w:val="32"/>
          <w:szCs w:val="32"/>
          <w:highlight w:val="none"/>
        </w:rPr>
        <w:t>同意放弃对</w:t>
      </w:r>
      <w:r>
        <w:rPr>
          <w:rFonts w:hint="default" w:ascii="Times New Roman" w:hAnsi="Times New Roman" w:eastAsia="仿宋_GB2312" w:cs="Times New Roman"/>
          <w:color w:val="auto"/>
          <w:spacing w:val="-1"/>
          <w:sz w:val="32"/>
          <w:szCs w:val="32"/>
          <w:highlight w:val="none"/>
          <w:lang w:val="en-US" w:eastAsia="zh-CN"/>
        </w:rPr>
        <w:t>这些</w:t>
      </w:r>
      <w:r>
        <w:rPr>
          <w:rFonts w:hint="default" w:ascii="Times New Roman" w:hAnsi="Times New Roman" w:eastAsia="仿宋_GB2312" w:cs="Times New Roman"/>
          <w:color w:val="auto"/>
          <w:spacing w:val="-1"/>
          <w:sz w:val="32"/>
          <w:szCs w:val="32"/>
          <w:highlight w:val="none"/>
        </w:rPr>
        <w:t>文件</w:t>
      </w:r>
      <w:r>
        <w:rPr>
          <w:rFonts w:hint="default" w:ascii="Times New Roman" w:hAnsi="Times New Roman" w:eastAsia="仿宋_GB2312" w:cs="Times New Roman"/>
          <w:color w:val="auto"/>
          <w:spacing w:val="-1"/>
          <w:sz w:val="32"/>
          <w:szCs w:val="32"/>
          <w:highlight w:val="none"/>
          <w:lang w:val="en-US" w:eastAsia="zh-CN"/>
        </w:rPr>
        <w:t>所</w:t>
      </w:r>
      <w:r>
        <w:rPr>
          <w:rFonts w:hint="default" w:ascii="Times New Roman" w:hAnsi="Times New Roman" w:eastAsia="仿宋_GB2312" w:cs="Times New Roman"/>
          <w:color w:val="auto"/>
          <w:spacing w:val="-1"/>
          <w:sz w:val="32"/>
          <w:szCs w:val="32"/>
          <w:highlight w:val="none"/>
        </w:rPr>
        <w:t>提出</w:t>
      </w:r>
      <w:r>
        <w:rPr>
          <w:rFonts w:hint="default" w:ascii="Times New Roman" w:hAnsi="Times New Roman" w:eastAsia="仿宋_GB2312" w:cs="Times New Roman"/>
          <w:color w:val="auto"/>
          <w:spacing w:val="-1"/>
          <w:sz w:val="32"/>
          <w:szCs w:val="32"/>
          <w:highlight w:val="none"/>
          <w:lang w:val="en-US" w:eastAsia="zh-CN"/>
        </w:rPr>
        <w:t>的异议和质疑</w:t>
      </w:r>
      <w:r>
        <w:rPr>
          <w:rFonts w:hint="default" w:ascii="Times New Roman" w:hAnsi="Times New Roman" w:eastAsia="仿宋_GB2312" w:cs="Times New Roman"/>
          <w:color w:val="auto"/>
          <w:spacing w:val="-1"/>
          <w:sz w:val="32"/>
          <w:szCs w:val="32"/>
          <w:highlight w:val="none"/>
        </w:rPr>
        <w:t>的</w:t>
      </w:r>
      <w:r>
        <w:rPr>
          <w:rFonts w:hint="default" w:ascii="Times New Roman" w:hAnsi="Times New Roman" w:eastAsia="仿宋_GB2312" w:cs="Times New Roman"/>
          <w:color w:val="auto"/>
          <w:sz w:val="32"/>
          <w:szCs w:val="32"/>
          <w:highlight w:val="none"/>
        </w:rPr>
        <w:t>权</w:t>
      </w:r>
      <w:r>
        <w:rPr>
          <w:rFonts w:hint="default" w:ascii="Times New Roman" w:hAnsi="Times New Roman" w:eastAsia="仿宋_GB2312" w:cs="Times New Roman"/>
          <w:color w:val="auto"/>
          <w:sz w:val="32"/>
          <w:szCs w:val="32"/>
          <w:highlight w:val="none"/>
          <w:lang w:val="en-US" w:eastAsia="zh-CN"/>
        </w:rPr>
        <w:t>利</w:t>
      </w:r>
      <w:r>
        <w:rPr>
          <w:rFonts w:hint="default" w:ascii="Times New Roman" w:hAnsi="Times New Roman" w:eastAsia="仿宋_GB2312" w:cs="Times New Roman"/>
          <w:color w:val="auto"/>
          <w:sz w:val="32"/>
          <w:szCs w:val="32"/>
          <w:highlight w:val="none"/>
        </w:rPr>
        <w:t>。</w:t>
      </w:r>
    </w:p>
    <w:p w14:paraId="6EF218D4">
      <w:pPr>
        <w:pStyle w:val="10"/>
        <w:keepNext w:val="0"/>
        <w:keepLines w:val="0"/>
        <w:pageBreakBefore w:val="0"/>
        <w:widowControl w:val="0"/>
        <w:numPr>
          <w:ilvl w:val="0"/>
          <w:numId w:val="1"/>
        </w:numPr>
        <w:kinsoku/>
        <w:wordWrap/>
        <w:overflowPunct/>
        <w:topLinePunct w:val="0"/>
        <w:autoSpaceDE w:val="0"/>
        <w:autoSpaceDN w:val="0"/>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我方完全服从和尊重</w:t>
      </w:r>
      <w:r>
        <w:rPr>
          <w:rFonts w:hint="eastAsia" w:ascii="Times New Roman" w:hAnsi="Times New Roman" w:eastAsia="仿宋_GB2312" w:cs="Times New Roman"/>
          <w:color w:val="auto"/>
          <w:sz w:val="32"/>
          <w:szCs w:val="32"/>
          <w:highlight w:val="none"/>
          <w:lang w:val="en-US" w:eastAsia="zh-CN"/>
        </w:rPr>
        <w:t>评审</w:t>
      </w:r>
      <w:r>
        <w:rPr>
          <w:rFonts w:hint="default" w:ascii="Times New Roman" w:hAnsi="Times New Roman" w:eastAsia="仿宋_GB2312" w:cs="Times New Roman"/>
          <w:color w:val="auto"/>
          <w:sz w:val="32"/>
          <w:szCs w:val="32"/>
          <w:highlight w:val="none"/>
          <w:lang w:val="en-US" w:eastAsia="zh-CN"/>
        </w:rPr>
        <w:t>小组所作出的评定结果，同时清楚理解到报价最低并非意味着必定获得成交资格</w:t>
      </w:r>
      <w:r>
        <w:rPr>
          <w:rFonts w:hint="default" w:ascii="Times New Roman" w:hAnsi="Times New Roman" w:eastAsia="仿宋_GB2312" w:cs="Times New Roman"/>
          <w:color w:val="auto"/>
          <w:sz w:val="32"/>
          <w:szCs w:val="32"/>
          <w:highlight w:val="none"/>
        </w:rPr>
        <w:t>。</w:t>
      </w:r>
    </w:p>
    <w:p w14:paraId="5CAE304A">
      <w:pPr>
        <w:pStyle w:val="10"/>
        <w:keepNext w:val="0"/>
        <w:keepLines w:val="0"/>
        <w:pageBreakBefore w:val="0"/>
        <w:widowControl w:val="0"/>
        <w:numPr>
          <w:ilvl w:val="0"/>
          <w:numId w:val="1"/>
        </w:numPr>
        <w:kinsoku/>
        <w:wordWrap/>
        <w:overflowPunct/>
        <w:topLinePunct w:val="0"/>
        <w:autoSpaceDE w:val="0"/>
        <w:autoSpaceDN w:val="0"/>
        <w:bidi w:val="0"/>
        <w:adjustRightInd/>
        <w:snapToGrid/>
        <w:spacing w:after="157" w:afterLines="50" w:line="560" w:lineRule="exact"/>
        <w:ind w:left="0" w:leftChars="0" w:right="0" w:rightChars="0" w:firstLine="636"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1"/>
          <w:sz w:val="32"/>
          <w:szCs w:val="32"/>
          <w:highlight w:val="none"/>
        </w:rPr>
        <w:t>我</w:t>
      </w:r>
      <w:r>
        <w:rPr>
          <w:rFonts w:hint="default" w:ascii="Times New Roman" w:hAnsi="Times New Roman" w:eastAsia="仿宋_GB2312" w:cs="Times New Roman"/>
          <w:color w:val="auto"/>
          <w:spacing w:val="-1"/>
          <w:sz w:val="32"/>
          <w:szCs w:val="32"/>
          <w:highlight w:val="none"/>
          <w:lang w:val="en-US" w:eastAsia="zh-CN"/>
        </w:rPr>
        <w:t>方承诺在本次采购活动</w:t>
      </w:r>
      <w:r>
        <w:rPr>
          <w:rFonts w:hint="default" w:ascii="Times New Roman" w:hAnsi="Times New Roman" w:eastAsia="仿宋_GB2312" w:cs="Times New Roman"/>
          <w:color w:val="auto"/>
          <w:spacing w:val="-1"/>
          <w:sz w:val="32"/>
          <w:szCs w:val="32"/>
          <w:highlight w:val="none"/>
        </w:rPr>
        <w:t>提交的一切文件，无论是原件还是复印件均为准确、真实、有效、完整的，绝无任何虚假、伪造或者夸大</w:t>
      </w:r>
      <w:r>
        <w:rPr>
          <w:rFonts w:hint="default" w:ascii="Times New Roman" w:hAnsi="Times New Roman" w:eastAsia="仿宋_GB2312" w:cs="Times New Roman"/>
          <w:color w:val="auto"/>
          <w:spacing w:val="-1"/>
          <w:sz w:val="32"/>
          <w:szCs w:val="32"/>
          <w:highlight w:val="none"/>
          <w:lang w:val="en-US" w:eastAsia="zh-CN"/>
        </w:rPr>
        <w:t>的成分</w:t>
      </w:r>
      <w:r>
        <w:rPr>
          <w:rFonts w:hint="default" w:ascii="Times New Roman" w:hAnsi="Times New Roman" w:eastAsia="仿宋_GB2312" w:cs="Times New Roman"/>
          <w:color w:val="auto"/>
          <w:spacing w:val="-1"/>
          <w:sz w:val="32"/>
          <w:szCs w:val="32"/>
          <w:highlight w:val="none"/>
        </w:rPr>
        <w:t>。</w:t>
      </w:r>
      <w:r>
        <w:rPr>
          <w:rFonts w:hint="default" w:ascii="Times New Roman" w:hAnsi="Times New Roman" w:eastAsia="仿宋_GB2312" w:cs="Times New Roman"/>
          <w:color w:val="auto"/>
          <w:spacing w:val="-1"/>
          <w:sz w:val="32"/>
          <w:szCs w:val="32"/>
          <w:highlight w:val="none"/>
          <w:lang w:val="en-US" w:eastAsia="zh-CN"/>
        </w:rPr>
        <w:t>否则，愿意承担相应的后果和法律责任</w:t>
      </w:r>
      <w:r>
        <w:rPr>
          <w:rFonts w:hint="default" w:ascii="Times New Roman" w:hAnsi="Times New Roman" w:eastAsia="仿宋_GB2312" w:cs="Times New Roman"/>
          <w:color w:val="auto"/>
          <w:spacing w:val="-1"/>
          <w:sz w:val="32"/>
          <w:szCs w:val="32"/>
          <w:highlight w:val="none"/>
        </w:rPr>
        <w:t>。</w:t>
      </w:r>
    </w:p>
    <w:p w14:paraId="07F67A0F">
      <w:pPr>
        <w:pStyle w:val="10"/>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Chars="200" w:right="0" w:rightChars="0" w:firstLine="2560" w:firstLineChars="800"/>
        <w:jc w:val="both"/>
        <w:textAlignment w:val="auto"/>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rPr>
        <w:t>供应商名称(公章)：</w:t>
      </w:r>
      <w:r>
        <w:rPr>
          <w:rFonts w:hint="default" w:ascii="Times New Roman" w:hAnsi="Times New Roman" w:eastAsia="仿宋_GB2312" w:cs="Times New Roman"/>
          <w:color w:val="auto"/>
          <w:sz w:val="32"/>
          <w:szCs w:val="32"/>
          <w:highlight w:val="none"/>
          <w:u w:val="single"/>
          <w:lang w:val="en-US" w:eastAsia="zh-CN"/>
        </w:rPr>
        <w:t xml:space="preserve">                </w:t>
      </w:r>
    </w:p>
    <w:p w14:paraId="6C63ACAC">
      <w:pPr>
        <w:pStyle w:val="10"/>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Chars="200" w:right="0" w:rightChars="0" w:firstLine="2880" w:firstLineChars="900"/>
        <w:jc w:val="both"/>
        <w:textAlignment w:val="auto"/>
        <w:rPr>
          <w:rFonts w:hint="default" w:ascii="Times New Roman" w:hAnsi="Times New Roman" w:eastAsia="仿宋_GB2312" w:cs="Times New Roman"/>
          <w:color w:val="auto"/>
          <w:sz w:val="32"/>
          <w:szCs w:val="32"/>
          <w:highlight w:val="none"/>
          <w:u w:val="single"/>
          <w:lang w:val="en-US" w:eastAsia="zh-CN"/>
        </w:rPr>
      </w:pPr>
      <w:r>
        <w:rPr>
          <w:rFonts w:hint="default" w:ascii="Times New Roman" w:hAnsi="Times New Roman" w:eastAsia="仿宋_GB2312" w:cs="Times New Roman"/>
          <w:color w:val="auto"/>
          <w:sz w:val="32"/>
          <w:szCs w:val="32"/>
          <w:highlight w:val="none"/>
        </w:rPr>
        <w:t>供应商代表签字：</w:t>
      </w:r>
      <w:r>
        <w:rPr>
          <w:rFonts w:hint="default" w:ascii="Times New Roman" w:hAnsi="Times New Roman" w:eastAsia="仿宋_GB2312" w:cs="Times New Roman"/>
          <w:color w:val="auto"/>
          <w:sz w:val="32"/>
          <w:szCs w:val="32"/>
          <w:highlight w:val="none"/>
          <w:u w:val="single"/>
          <w:lang w:val="en-US" w:eastAsia="zh-CN"/>
        </w:rPr>
        <w:t xml:space="preserve">                </w:t>
      </w:r>
    </w:p>
    <w:p w14:paraId="03A23F33">
      <w:pPr>
        <w:pStyle w:val="10"/>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Chars="200" w:right="0" w:rightChars="0" w:firstLine="4480" w:firstLineChars="1400"/>
        <w:jc w:val="both"/>
        <w:textAlignment w:val="auto"/>
        <w:rPr>
          <w:rFonts w:hint="default" w:ascii="Times New Roman" w:hAnsi="Times New Roman" w:cs="Times New Roman"/>
          <w:color w:val="auto"/>
          <w:highlight w:val="none"/>
        </w:rPr>
        <w:sectPr>
          <w:pgSz w:w="11906" w:h="16838"/>
          <w:pgMar w:top="1260" w:right="1558" w:bottom="898" w:left="1800" w:header="851" w:footer="992" w:gutter="0"/>
          <w:cols w:space="720" w:num="1"/>
          <w:docGrid w:type="lines" w:linePitch="312" w:charSpace="0"/>
        </w:sectPr>
      </w:pPr>
      <w:r>
        <w:rPr>
          <w:rFonts w:hint="default" w:ascii="Times New Roman" w:hAnsi="Times New Roman" w:eastAsia="仿宋_GB2312" w:cs="Times New Roman"/>
          <w:color w:val="auto"/>
          <w:sz w:val="32"/>
          <w:szCs w:val="32"/>
          <w:highlight w:val="none"/>
        </w:rPr>
        <w:t>日期：</w:t>
      </w:r>
      <w:r>
        <w:rPr>
          <w:rFonts w:hint="default" w:ascii="Times New Roman" w:hAnsi="Times New Roman" w:eastAsia="仿宋_GB2312" w:cs="Times New Roman"/>
          <w:color w:val="auto"/>
          <w:sz w:val="32"/>
          <w:szCs w:val="32"/>
          <w:highlight w:val="none"/>
          <w:u w:val="single"/>
          <w:lang w:val="en-US" w:eastAsia="zh-CN"/>
        </w:rPr>
        <w:t xml:space="preserve">                </w:t>
      </w:r>
    </w:p>
    <w:p w14:paraId="23E1E154">
      <w:pPr>
        <w:pStyle w:val="11"/>
        <w:ind w:left="0" w:leftChars="0"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比选报价书</w:t>
      </w:r>
    </w:p>
    <w:p w14:paraId="2CE80D8F">
      <w:pPr>
        <w:pStyle w:val="11"/>
        <w:ind w:firstLine="144"/>
        <w:jc w:val="center"/>
        <w:rPr>
          <w:rFonts w:hint="default" w:ascii="Times New Roman" w:hAnsi="Times New Roman" w:eastAsia="仿宋_GB2312" w:cs="Times New Roman"/>
          <w:color w:val="auto"/>
          <w:sz w:val="32"/>
          <w:szCs w:val="32"/>
          <w:highlight w:val="none"/>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70"/>
        <w:gridCol w:w="2566"/>
      </w:tblGrid>
      <w:tr w14:paraId="084F0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4970" w:type="dxa"/>
            <w:noWrap/>
            <w:vAlign w:val="center"/>
          </w:tcPr>
          <w:p w14:paraId="1A1C60B8">
            <w:pPr>
              <w:spacing w:line="560" w:lineRule="exact"/>
              <w:jc w:val="center"/>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项 目</w:t>
            </w:r>
          </w:p>
        </w:tc>
        <w:tc>
          <w:tcPr>
            <w:tcW w:w="2566" w:type="dxa"/>
            <w:noWrap/>
            <w:vAlign w:val="top"/>
          </w:tcPr>
          <w:p w14:paraId="76269036">
            <w:pPr>
              <w:spacing w:line="560" w:lineRule="exact"/>
              <w:jc w:val="center"/>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每套报价（元）</w:t>
            </w:r>
          </w:p>
        </w:tc>
      </w:tr>
      <w:tr w14:paraId="70C92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6" w:hRule="atLeast"/>
          <w:jc w:val="center"/>
        </w:trPr>
        <w:tc>
          <w:tcPr>
            <w:tcW w:w="4970" w:type="dxa"/>
            <w:noWrap/>
            <w:vAlign w:val="center"/>
          </w:tcPr>
          <w:p w14:paraId="3E19A034">
            <w:pPr>
              <w:spacing w:line="560" w:lineRule="exact"/>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广州市退役军人服务中心</w:t>
            </w:r>
          </w:p>
          <w:p w14:paraId="0B18D44F">
            <w:pPr>
              <w:spacing w:line="560" w:lineRule="exact"/>
              <w:jc w:val="cente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年工作服采购项目</w:t>
            </w:r>
          </w:p>
        </w:tc>
        <w:tc>
          <w:tcPr>
            <w:tcW w:w="2566" w:type="dxa"/>
            <w:noWrap/>
            <w:vAlign w:val="top"/>
          </w:tcPr>
          <w:p w14:paraId="7209885B">
            <w:pPr>
              <w:spacing w:line="560" w:lineRule="exact"/>
              <w:jc w:val="center"/>
              <w:rPr>
                <w:rFonts w:hint="default" w:ascii="Times New Roman" w:hAnsi="Times New Roman" w:eastAsia="仿宋_GB2312" w:cs="Times New Roman"/>
                <w:color w:val="auto"/>
                <w:sz w:val="32"/>
                <w:szCs w:val="32"/>
                <w:highlight w:val="none"/>
              </w:rPr>
            </w:pPr>
          </w:p>
        </w:tc>
      </w:tr>
    </w:tbl>
    <w:p w14:paraId="4D8AE587">
      <w:pPr>
        <w:spacing w:line="56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备注：</w:t>
      </w:r>
    </w:p>
    <w:p w14:paraId="7B777064">
      <w:pPr>
        <w:spacing w:line="56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1．每套报价不得高于</w:t>
      </w:r>
      <w:r>
        <w:rPr>
          <w:rFonts w:hint="eastAsia" w:ascii="Times New Roman" w:hAnsi="Times New Roman" w:eastAsia="仿宋_GB2312" w:cs="Times New Roman"/>
          <w:color w:val="auto"/>
          <w:sz w:val="32"/>
          <w:szCs w:val="32"/>
          <w:highlight w:val="none"/>
          <w:lang w:val="en-US" w:eastAsia="zh-CN"/>
        </w:rPr>
        <w:t>2900</w:t>
      </w:r>
      <w:r>
        <w:rPr>
          <w:rFonts w:hint="default" w:ascii="Times New Roman" w:hAnsi="Times New Roman" w:eastAsia="仿宋_GB2312" w:cs="Times New Roman"/>
          <w:color w:val="auto"/>
          <w:sz w:val="32"/>
          <w:szCs w:val="32"/>
          <w:highlight w:val="none"/>
        </w:rPr>
        <w:t>元。</w:t>
      </w:r>
    </w:p>
    <w:p w14:paraId="036F528A">
      <w:pPr>
        <w:spacing w:line="56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2．报价单位为元，报价货币单位为人民币。</w:t>
      </w:r>
    </w:p>
    <w:p w14:paraId="3EA19021">
      <w:pPr>
        <w:spacing w:line="56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3．报价须包含所有税费，采购方支付此价格后，将不再支付其他任何费用。</w:t>
      </w:r>
    </w:p>
    <w:p w14:paraId="2F553441">
      <w:pPr>
        <w:spacing w:line="560" w:lineRule="exact"/>
        <w:ind w:firstLine="640"/>
        <w:rPr>
          <w:rFonts w:hint="default" w:ascii="Times New Roman" w:hAnsi="Times New Roman" w:eastAsia="仿宋_GB2312" w:cs="Times New Roman"/>
          <w:color w:val="auto"/>
          <w:sz w:val="32"/>
          <w:szCs w:val="32"/>
          <w:highlight w:val="none"/>
        </w:rPr>
      </w:pPr>
    </w:p>
    <w:p w14:paraId="58B1E9F6">
      <w:pPr>
        <w:spacing w:line="56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比选申请人（盖章）：</w:t>
      </w:r>
    </w:p>
    <w:p w14:paraId="5AAAC89D">
      <w:pPr>
        <w:spacing w:line="560" w:lineRule="exact"/>
        <w:ind w:firstLine="640"/>
        <w:rPr>
          <w:rFonts w:hint="default"/>
        </w:rPr>
        <w:sectPr>
          <w:pgSz w:w="11906" w:h="16838"/>
          <w:pgMar w:top="1260" w:right="1558" w:bottom="898" w:left="1800" w:header="851" w:footer="992" w:gutter="0"/>
          <w:cols w:space="720" w:num="1"/>
          <w:docGrid w:type="lines" w:linePitch="312" w:charSpace="0"/>
        </w:sectPr>
      </w:pPr>
      <w:r>
        <w:rPr>
          <w:rFonts w:hint="default" w:ascii="Times New Roman" w:hAnsi="Times New Roman" w:eastAsia="仿宋_GB2312" w:cs="Times New Roman"/>
          <w:color w:val="auto"/>
          <w:sz w:val="32"/>
          <w:szCs w:val="32"/>
          <w:highlight w:val="none"/>
        </w:rPr>
        <w:t xml:space="preserve">                        年    月    日</w:t>
      </w:r>
    </w:p>
    <w:p w14:paraId="6A9596A8">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中小企业声明函</w:t>
      </w:r>
    </w:p>
    <w:p w14:paraId="29B42C7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 的具体情况如下：</w:t>
      </w:r>
    </w:p>
    <w:p w14:paraId="1B67FFC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1.（标的名称），属于（采购文件中明确的所属行业）行业；制造商为（企业名称），从业人员人，营业收入为万元，资产总额为万元，属于（中型企业、小型企业、微型企业）；</w:t>
      </w:r>
    </w:p>
    <w:p w14:paraId="258FE0C1">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2.（标的名称），属于（采购文件中明确的所属行业）行业；制造商为（企业名称），从业人员人，营业收入为万元，资产总额为万元，属于（中型企业、小型企业、微型企业）；</w:t>
      </w:r>
    </w:p>
    <w:p w14:paraId="08FB6F4B">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p>
    <w:p w14:paraId="70C8F024">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以上企业，不属于大企业的分支机构，不存在控股股东为大企业的情形，也不存在与大企业的负责人为同一人的情形。</w:t>
      </w:r>
    </w:p>
    <w:p w14:paraId="6C15A3B1">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本企业对上述声明内容的真实性负责。如有虚假，将依法承担相应责任。</w:t>
      </w:r>
    </w:p>
    <w:p w14:paraId="5E0D986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779" w:firstLineChars="1181"/>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企业名称（盖章）：</w:t>
      </w:r>
    </w:p>
    <w:p w14:paraId="5043EBA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779" w:firstLineChars="1181"/>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日期：</w:t>
      </w:r>
    </w:p>
    <w:p w14:paraId="2A08BED5">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color w:val="auto"/>
          <w:sz w:val="32"/>
          <w:szCs w:val="32"/>
          <w:highlight w:val="none"/>
        </w:rPr>
      </w:pPr>
    </w:p>
    <w:p w14:paraId="2DBCAF5F">
      <w:pPr>
        <w:pStyle w:val="3"/>
        <w:keepNext w:val="0"/>
        <w:keepLines w:val="0"/>
        <w:pageBreakBefore w:val="0"/>
        <w:widowControl w:val="0"/>
        <w:kinsoku/>
        <w:wordWrap/>
        <w:overflowPunct/>
        <w:topLinePunct w:val="0"/>
        <w:autoSpaceDE w:val="0"/>
        <w:autoSpaceDN w:val="0"/>
        <w:bidi w:val="0"/>
        <w:adjustRightInd/>
        <w:snapToGrid/>
        <w:spacing w:before="75" w:line="480" w:lineRule="exact"/>
        <w:ind w:left="403" w:right="1067"/>
        <w:jc w:val="center"/>
        <w:textAlignment w:val="auto"/>
        <w:rPr>
          <w:rFonts w:hint="default" w:ascii="Times New Roman" w:hAnsi="Times New Roman" w:eastAsia="仿宋_GB2312" w:cs="Times New Roman"/>
          <w:color w:val="auto"/>
          <w:sz w:val="32"/>
          <w:szCs w:val="32"/>
          <w:highlight w:val="none"/>
        </w:rPr>
        <w:sectPr>
          <w:pgSz w:w="11906" w:h="16838"/>
          <w:pgMar w:top="1260" w:right="1558" w:bottom="898" w:left="1800" w:header="851" w:footer="992" w:gutter="0"/>
          <w:cols w:space="720" w:num="1"/>
          <w:docGrid w:type="lines" w:linePitch="312" w:charSpace="0"/>
        </w:sectPr>
      </w:pPr>
      <w:r>
        <w:rPr>
          <w:rFonts w:hint="default" w:ascii="Times New Roman" w:hAnsi="Times New Roman" w:eastAsia="仿宋_GB2312" w:cs="Times New Roman"/>
          <w:i/>
          <w:iCs/>
          <w:color w:val="auto"/>
          <w:sz w:val="28"/>
          <w:szCs w:val="28"/>
          <w:highlight w:val="none"/>
        </w:rPr>
        <w:t>注：从业人员、营业收入、资产总额填报上一年度数据，无上一年度数据的新成立企业可不填报。</w:t>
      </w:r>
    </w:p>
    <w:p w14:paraId="41393203">
      <w:pPr>
        <w:pStyle w:val="3"/>
        <w:keepNext w:val="0"/>
        <w:keepLines w:val="0"/>
        <w:pageBreakBefore w:val="0"/>
        <w:widowControl w:val="0"/>
        <w:tabs>
          <w:tab w:val="left" w:leader="underscore" w:pos="5361"/>
        </w:tabs>
        <w:kinsoku/>
        <w:wordWrap/>
        <w:overflowPunct/>
        <w:topLinePunct w:val="0"/>
        <w:autoSpaceDE w:val="0"/>
        <w:autoSpaceDN w:val="0"/>
        <w:bidi w:val="0"/>
        <w:adjustRightInd/>
        <w:snapToGrid/>
        <w:spacing w:line="560" w:lineRule="exact"/>
        <w:ind w:right="0"/>
        <w:jc w:val="center"/>
        <w:textAlignment w:val="auto"/>
        <w:rPr>
          <w:rFonts w:hint="default" w:ascii="Times New Roman" w:hAnsi="Times New Roman" w:eastAsia="方正小标宋_GBK" w:cs="Times New Roman"/>
          <w:color w:val="000000"/>
          <w:kern w:val="2"/>
          <w:sz w:val="44"/>
          <w:szCs w:val="44"/>
          <w:highlight w:val="none"/>
          <w:lang w:val="en-US" w:eastAsia="zh-CN" w:bidi="ar-SA"/>
        </w:rPr>
      </w:pPr>
      <w:r>
        <w:rPr>
          <w:rFonts w:hint="default" w:ascii="Times New Roman" w:hAnsi="Times New Roman" w:eastAsia="方正小标宋_GBK" w:cs="Times New Roman"/>
          <w:color w:val="000000"/>
          <w:kern w:val="2"/>
          <w:sz w:val="44"/>
          <w:szCs w:val="44"/>
          <w:highlight w:val="none"/>
          <w:lang w:val="en-US" w:eastAsia="zh-CN" w:bidi="ar-SA"/>
        </w:rPr>
        <w:t>残疾人福利性单位声明函</w:t>
      </w:r>
    </w:p>
    <w:p w14:paraId="55282795">
      <w:pPr>
        <w:pStyle w:val="3"/>
        <w:keepNext w:val="0"/>
        <w:keepLines w:val="0"/>
        <w:pageBreakBefore w:val="0"/>
        <w:widowControl w:val="0"/>
        <w:tabs>
          <w:tab w:val="left" w:leader="underscore" w:pos="5361"/>
        </w:tabs>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本单位郑重</w:t>
      </w:r>
      <w:r>
        <w:rPr>
          <w:rFonts w:hint="default" w:ascii="Times New Roman" w:hAnsi="Times New Roman" w:eastAsia="仿宋_GB2312" w:cs="Times New Roman"/>
          <w:spacing w:val="12"/>
          <w:sz w:val="32"/>
          <w:szCs w:val="32"/>
          <w:highlight w:val="none"/>
        </w:rPr>
        <w:t>声明</w:t>
      </w:r>
      <w:r>
        <w:rPr>
          <w:rFonts w:hint="default" w:ascii="Times New Roman" w:hAnsi="Times New Roman" w:eastAsia="仿宋_GB2312" w:cs="Times New Roman"/>
          <w:spacing w:val="-34"/>
          <w:sz w:val="32"/>
          <w:szCs w:val="32"/>
          <w:highlight w:val="none"/>
        </w:rPr>
        <w:t>，</w:t>
      </w:r>
      <w:r>
        <w:rPr>
          <w:rFonts w:hint="default" w:ascii="Times New Roman" w:hAnsi="Times New Roman" w:eastAsia="仿宋_GB2312" w:cs="Times New Roman"/>
          <w:spacing w:val="12"/>
          <w:sz w:val="32"/>
          <w:szCs w:val="32"/>
          <w:highlight w:val="none"/>
        </w:rPr>
        <w:t>根</w:t>
      </w:r>
      <w:r>
        <w:rPr>
          <w:rFonts w:hint="default" w:ascii="Times New Roman" w:hAnsi="Times New Roman" w:eastAsia="仿宋_GB2312" w:cs="Times New Roman"/>
          <w:spacing w:val="-34"/>
          <w:sz w:val="32"/>
          <w:szCs w:val="32"/>
          <w:highlight w:val="none"/>
        </w:rPr>
        <w:t>据</w:t>
      </w:r>
      <w:r>
        <w:rPr>
          <w:rFonts w:hint="default" w:ascii="Times New Roman" w:hAnsi="Times New Roman" w:eastAsia="仿宋_GB2312" w:cs="Times New Roman"/>
          <w:spacing w:val="12"/>
          <w:sz w:val="32"/>
          <w:szCs w:val="32"/>
          <w:highlight w:val="none"/>
        </w:rPr>
        <w:t>《财政</w:t>
      </w:r>
      <w:r>
        <w:rPr>
          <w:rFonts w:hint="default" w:ascii="Times New Roman" w:hAnsi="Times New Roman" w:eastAsia="仿宋_GB2312" w:cs="Times New Roman"/>
          <w:sz w:val="32"/>
          <w:szCs w:val="32"/>
          <w:highlight w:val="none"/>
        </w:rPr>
        <w:t>部</w:t>
      </w:r>
      <w:r>
        <w:rPr>
          <w:rFonts w:hint="default" w:ascii="Times New Roman" w:hAnsi="Times New Roman" w:eastAsia="仿宋_GB2312" w:cs="Times New Roman"/>
          <w:spacing w:val="34"/>
          <w:sz w:val="32"/>
          <w:szCs w:val="32"/>
          <w:highlight w:val="none"/>
        </w:rPr>
        <w:t xml:space="preserve"> </w:t>
      </w:r>
      <w:r>
        <w:rPr>
          <w:rFonts w:hint="default" w:ascii="Times New Roman" w:hAnsi="Times New Roman" w:eastAsia="仿宋_GB2312" w:cs="Times New Roman"/>
          <w:spacing w:val="12"/>
          <w:sz w:val="32"/>
          <w:szCs w:val="32"/>
          <w:highlight w:val="none"/>
        </w:rPr>
        <w:t>民政</w:t>
      </w:r>
      <w:r>
        <w:rPr>
          <w:rFonts w:hint="default" w:ascii="Times New Roman" w:hAnsi="Times New Roman" w:eastAsia="仿宋_GB2312" w:cs="Times New Roman"/>
          <w:sz w:val="32"/>
          <w:szCs w:val="32"/>
          <w:highlight w:val="none"/>
        </w:rPr>
        <w:t>部</w:t>
      </w:r>
      <w:r>
        <w:rPr>
          <w:rFonts w:hint="default" w:ascii="Times New Roman" w:hAnsi="Times New Roman" w:eastAsia="仿宋_GB2312" w:cs="Times New Roman"/>
          <w:spacing w:val="34"/>
          <w:sz w:val="32"/>
          <w:szCs w:val="32"/>
          <w:highlight w:val="none"/>
        </w:rPr>
        <w:t xml:space="preserve"> </w:t>
      </w:r>
      <w:r>
        <w:rPr>
          <w:rFonts w:hint="default" w:ascii="Times New Roman" w:hAnsi="Times New Roman" w:eastAsia="仿宋_GB2312" w:cs="Times New Roman"/>
          <w:spacing w:val="12"/>
          <w:sz w:val="32"/>
          <w:szCs w:val="32"/>
          <w:highlight w:val="none"/>
        </w:rPr>
        <w:t>中国残疾人联合会关于促进残疾人就业</w:t>
      </w:r>
      <w:r>
        <w:rPr>
          <w:rFonts w:hint="default" w:ascii="Times New Roman" w:hAnsi="Times New Roman" w:eastAsia="仿宋_GB2312" w:cs="Times New Roman"/>
          <w:spacing w:val="-5"/>
          <w:sz w:val="32"/>
          <w:szCs w:val="32"/>
          <w:highlight w:val="none"/>
        </w:rPr>
        <w:t>政</w:t>
      </w:r>
      <w:r>
        <w:rPr>
          <w:rFonts w:hint="default" w:ascii="Times New Roman" w:hAnsi="Times New Roman" w:eastAsia="仿宋_GB2312" w:cs="Times New Roman"/>
          <w:spacing w:val="12"/>
          <w:sz w:val="32"/>
          <w:szCs w:val="32"/>
          <w:highlight w:val="none"/>
        </w:rPr>
        <w:t>府采购政策的通知》（财库</w:t>
      </w:r>
      <w:r>
        <w:rPr>
          <w:rFonts w:hint="default" w:ascii="Times New Roman" w:hAnsi="Times New Roman" w:eastAsia="仿宋_GB2312" w:cs="Times New Roman"/>
          <w:spacing w:val="14"/>
          <w:sz w:val="32"/>
          <w:szCs w:val="32"/>
          <w:highlight w:val="none"/>
        </w:rPr>
        <w:t>〔</w:t>
      </w:r>
      <w:r>
        <w:rPr>
          <w:rFonts w:hint="default" w:ascii="Times New Roman" w:hAnsi="Times New Roman" w:eastAsia="仿宋_GB2312" w:cs="Times New Roman"/>
          <w:spacing w:val="4"/>
          <w:sz w:val="32"/>
          <w:szCs w:val="32"/>
          <w:highlight w:val="none"/>
        </w:rPr>
        <w:t>2017</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pacing w:val="38"/>
          <w:sz w:val="32"/>
          <w:szCs w:val="32"/>
          <w:highlight w:val="none"/>
        </w:rPr>
        <w:t xml:space="preserve"> </w:t>
      </w:r>
      <w:r>
        <w:rPr>
          <w:rFonts w:hint="default" w:ascii="Times New Roman" w:hAnsi="Times New Roman" w:eastAsia="仿宋_GB2312" w:cs="Times New Roman"/>
          <w:spacing w:val="2"/>
          <w:sz w:val="32"/>
          <w:szCs w:val="32"/>
          <w:highlight w:val="none"/>
        </w:rPr>
        <w:t>141</w:t>
      </w:r>
      <w:r>
        <w:rPr>
          <w:rFonts w:hint="default" w:ascii="Times New Roman" w:hAnsi="Times New Roman" w:eastAsia="仿宋_GB2312" w:cs="Times New Roman"/>
          <w:spacing w:val="-32"/>
          <w:sz w:val="32"/>
          <w:szCs w:val="32"/>
          <w:highlight w:val="none"/>
        </w:rPr>
        <w:t xml:space="preserve"> </w:t>
      </w:r>
      <w:r>
        <w:rPr>
          <w:rFonts w:hint="default" w:ascii="Times New Roman" w:hAnsi="Times New Roman" w:eastAsia="仿宋_GB2312" w:cs="Times New Roman"/>
          <w:spacing w:val="12"/>
          <w:sz w:val="32"/>
          <w:szCs w:val="32"/>
          <w:highlight w:val="none"/>
        </w:rPr>
        <w:t>号）的规定，本单位为符合条件的残疾人福利性单位</w:t>
      </w:r>
      <w:r>
        <w:rPr>
          <w:rFonts w:hint="default" w:ascii="Times New Roman" w:hAnsi="Times New Roman" w:eastAsia="仿宋_GB2312" w:cs="Times New Roman"/>
          <w:spacing w:val="-70"/>
          <w:sz w:val="32"/>
          <w:szCs w:val="32"/>
          <w:highlight w:val="none"/>
        </w:rPr>
        <w:t>，</w:t>
      </w:r>
      <w:r>
        <w:rPr>
          <w:rFonts w:hint="default" w:ascii="Times New Roman" w:hAnsi="Times New Roman" w:eastAsia="仿宋_GB2312" w:cs="Times New Roman"/>
          <w:spacing w:val="12"/>
          <w:sz w:val="32"/>
          <w:szCs w:val="32"/>
          <w:highlight w:val="none"/>
        </w:rPr>
        <w:t>且本单位参</w:t>
      </w:r>
      <w:r>
        <w:rPr>
          <w:rFonts w:hint="default" w:ascii="Times New Roman" w:hAnsi="Times New Roman" w:eastAsia="仿宋_GB2312" w:cs="Times New Roman"/>
          <w:spacing w:val="14"/>
          <w:sz w:val="32"/>
          <w:szCs w:val="32"/>
          <w:highlight w:val="none"/>
        </w:rPr>
        <w:t>加</w:t>
      </w:r>
      <w:r>
        <w:rPr>
          <w:rFonts w:hint="default" w:ascii="Times New Roman" w:hAnsi="Times New Roman" w:eastAsia="仿宋_GB2312" w:cs="Times New Roman"/>
          <w:spacing w:val="14"/>
          <w:sz w:val="32"/>
          <w:szCs w:val="32"/>
          <w:highlight w:val="none"/>
          <w:u w:val="single"/>
          <w:lang w:val="en-US" w:eastAsia="zh-CN"/>
        </w:rPr>
        <w:t xml:space="preserve">           </w:t>
      </w:r>
      <w:r>
        <w:rPr>
          <w:rFonts w:hint="default" w:ascii="Times New Roman" w:hAnsi="Times New Roman" w:eastAsia="仿宋_GB2312" w:cs="Times New Roman"/>
          <w:spacing w:val="12"/>
          <w:sz w:val="32"/>
          <w:szCs w:val="32"/>
          <w:highlight w:val="none"/>
        </w:rPr>
        <w:t>单位的</w:t>
      </w:r>
      <w:r>
        <w:rPr>
          <w:rFonts w:hint="default" w:ascii="Times New Roman" w:hAnsi="Times New Roman" w:eastAsia="仿宋_GB2312" w:cs="Times New Roman"/>
          <w:spacing w:val="12"/>
          <w:sz w:val="32"/>
          <w:szCs w:val="32"/>
          <w:highlight w:val="none"/>
          <w:u w:val="single"/>
          <w:lang w:val="en-US" w:eastAsia="zh-CN"/>
        </w:rPr>
        <w:t xml:space="preserve">            </w:t>
      </w:r>
      <w:r>
        <w:rPr>
          <w:rFonts w:hint="default" w:ascii="Times New Roman" w:hAnsi="Times New Roman" w:eastAsia="仿宋_GB2312" w:cs="Times New Roman"/>
          <w:spacing w:val="12"/>
          <w:sz w:val="32"/>
          <w:szCs w:val="32"/>
          <w:highlight w:val="none"/>
        </w:rPr>
        <w:t>项目采购活动提供本单位制造的货</w:t>
      </w:r>
      <w:r>
        <w:rPr>
          <w:rFonts w:hint="default" w:ascii="Times New Roman" w:hAnsi="Times New Roman" w:eastAsia="仿宋_GB2312" w:cs="Times New Roman"/>
          <w:spacing w:val="-70"/>
          <w:sz w:val="32"/>
          <w:szCs w:val="32"/>
          <w:highlight w:val="none"/>
        </w:rPr>
        <w:t>物</w:t>
      </w:r>
      <w:r>
        <w:rPr>
          <w:rFonts w:hint="default" w:ascii="Times New Roman" w:hAnsi="Times New Roman" w:eastAsia="仿宋_GB2312" w:cs="Times New Roman"/>
          <w:spacing w:val="12"/>
          <w:sz w:val="32"/>
          <w:szCs w:val="32"/>
          <w:highlight w:val="none"/>
        </w:rPr>
        <w:t>（</w:t>
      </w:r>
      <w:r>
        <w:rPr>
          <w:rFonts w:hint="default" w:ascii="Times New Roman" w:hAnsi="Times New Roman" w:eastAsia="仿宋_GB2312" w:cs="Times New Roman"/>
          <w:spacing w:val="-5"/>
          <w:sz w:val="32"/>
          <w:szCs w:val="32"/>
          <w:highlight w:val="none"/>
        </w:rPr>
        <w:t>由</w:t>
      </w:r>
      <w:r>
        <w:rPr>
          <w:rFonts w:hint="default" w:ascii="Times New Roman" w:hAnsi="Times New Roman" w:eastAsia="仿宋_GB2312" w:cs="Times New Roman"/>
          <w:sz w:val="32"/>
          <w:szCs w:val="32"/>
          <w:highlight w:val="none"/>
        </w:rPr>
        <w:t>本单位承担工程/提供服务），或者提供其他残疾人福利性单位制造的货物（不包括使用非残疾人福利性单位注册商标的货物）。</w:t>
      </w:r>
    </w:p>
    <w:p w14:paraId="6AA33E21">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本单位对上述声明的真实性负责。如有虚假，将依法承担相应责任。</w:t>
      </w:r>
    </w:p>
    <w:p w14:paraId="0CF41ACC">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88" w:firstLineChars="200"/>
        <w:jc w:val="left"/>
        <w:textAlignment w:val="auto"/>
        <w:rPr>
          <w:rFonts w:hint="default" w:ascii="Times New Roman" w:hAnsi="Times New Roman" w:eastAsia="仿宋_GB2312" w:cs="Times New Roman"/>
          <w:spacing w:val="12"/>
          <w:sz w:val="32"/>
          <w:szCs w:val="32"/>
          <w:highlight w:val="none"/>
        </w:rPr>
      </w:pPr>
    </w:p>
    <w:p w14:paraId="3E1753DF">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4128" w:firstLineChars="1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pacing w:val="12"/>
          <w:sz w:val="32"/>
          <w:szCs w:val="32"/>
          <w:highlight w:val="none"/>
        </w:rPr>
        <w:t>单位名称（盖章）：</w:t>
      </w:r>
    </w:p>
    <w:p w14:paraId="4121452D">
      <w:pPr>
        <w:pStyle w:val="3"/>
        <w:keepNext w:val="0"/>
        <w:keepLines w:val="0"/>
        <w:pageBreakBefore w:val="0"/>
        <w:widowControl w:val="0"/>
        <w:tabs>
          <w:tab w:val="left" w:pos="515"/>
        </w:tabs>
        <w:kinsoku/>
        <w:wordWrap/>
        <w:overflowPunct/>
        <w:topLinePunct w:val="0"/>
        <w:autoSpaceDE w:val="0"/>
        <w:autoSpaceDN w:val="0"/>
        <w:bidi w:val="0"/>
        <w:adjustRightInd/>
        <w:snapToGrid/>
        <w:spacing w:line="560" w:lineRule="exact"/>
        <w:ind w:left="0" w:right="0" w:firstLine="4160" w:firstLineChars="13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pacing w:val="12"/>
          <w:sz w:val="32"/>
          <w:szCs w:val="32"/>
          <w:highlight w:val="none"/>
        </w:rPr>
        <w:t>期：</w:t>
      </w:r>
    </w:p>
    <w:p w14:paraId="70808CD6">
      <w:pPr>
        <w:jc w:val="center"/>
        <w:rPr>
          <w:rFonts w:hint="default" w:ascii="Times New Roman" w:hAnsi="Times New Roman" w:eastAsia="方正小标宋_GBK" w:cs="Times New Roman"/>
          <w:color w:val="auto"/>
          <w:kern w:val="2"/>
          <w:sz w:val="44"/>
          <w:szCs w:val="44"/>
          <w:highlight w:val="none"/>
          <w:lang w:val="en-US" w:eastAsia="zh-CN" w:bidi="ar-SA"/>
        </w:rPr>
      </w:pPr>
      <w:r>
        <w:rPr>
          <w:rFonts w:hint="default" w:ascii="Times New Roman" w:hAnsi="Times New Roman" w:eastAsia="仿宋_GB2312" w:cs="Times New Roman"/>
          <w:color w:val="000000"/>
          <w:sz w:val="32"/>
          <w:szCs w:val="32"/>
          <w:highlight w:val="none"/>
        </w:rPr>
        <w:br w:type="page"/>
      </w:r>
      <w:r>
        <w:rPr>
          <w:rFonts w:hint="eastAsia" w:ascii="Times New Roman" w:hAnsi="Times New Roman" w:eastAsia="方正小标宋简体" w:cs="Times New Roman"/>
          <w:b w:val="0"/>
          <w:bCs/>
          <w:color w:val="auto"/>
          <w:kern w:val="0"/>
          <w:sz w:val="40"/>
          <w:szCs w:val="40"/>
          <w:highlight w:val="none"/>
          <w:lang w:val="en-US" w:eastAsia="zh-CN"/>
        </w:rPr>
        <w:t>产品技术参数</w:t>
      </w:r>
      <w:r>
        <w:rPr>
          <w:rFonts w:hint="default" w:ascii="Times New Roman" w:hAnsi="Times New Roman" w:eastAsia="方正小标宋_GBK" w:cs="Times New Roman"/>
          <w:color w:val="auto"/>
          <w:kern w:val="2"/>
          <w:sz w:val="44"/>
          <w:szCs w:val="44"/>
          <w:highlight w:val="none"/>
          <w:lang w:val="en-US" w:eastAsia="zh-CN" w:bidi="ar-SA"/>
        </w:rPr>
        <w:t>响应一览表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432"/>
        <w:gridCol w:w="1994"/>
        <w:gridCol w:w="1668"/>
        <w:gridCol w:w="1375"/>
      </w:tblGrid>
      <w:tr w14:paraId="307A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blHeader/>
          <w:jc w:val="center"/>
        </w:trPr>
        <w:tc>
          <w:tcPr>
            <w:tcW w:w="914" w:type="dxa"/>
            <w:noWrap/>
            <w:vAlign w:val="center"/>
          </w:tcPr>
          <w:p w14:paraId="5C062104">
            <w:pPr>
              <w:adjustRightInd w:val="0"/>
              <w:snapToGrid w:val="0"/>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序号</w:t>
            </w:r>
          </w:p>
        </w:tc>
        <w:tc>
          <w:tcPr>
            <w:tcW w:w="2432" w:type="dxa"/>
            <w:noWrap/>
            <w:vAlign w:val="center"/>
          </w:tcPr>
          <w:p w14:paraId="0127636D">
            <w:pPr>
              <w:adjustRightInd w:val="0"/>
              <w:snapToGrid w:val="0"/>
              <w:jc w:val="center"/>
              <w:rPr>
                <w:rFonts w:hint="default" w:ascii="Times New Roman" w:hAnsi="Times New Roman" w:eastAsia="宋体"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采购要求</w:t>
            </w:r>
          </w:p>
        </w:tc>
        <w:tc>
          <w:tcPr>
            <w:tcW w:w="1994" w:type="dxa"/>
            <w:noWrap/>
            <w:vAlign w:val="center"/>
          </w:tcPr>
          <w:p w14:paraId="4D830C00">
            <w:pPr>
              <w:adjustRightInd w:val="0"/>
              <w:snapToGrid w:val="0"/>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sz w:val="28"/>
                <w:szCs w:val="28"/>
                <w:highlight w:val="none"/>
                <w:lang w:val="en-US" w:eastAsia="zh-CN"/>
              </w:rPr>
              <w:t>服务承诺</w:t>
            </w:r>
          </w:p>
        </w:tc>
        <w:tc>
          <w:tcPr>
            <w:tcW w:w="1668" w:type="dxa"/>
            <w:noWrap/>
            <w:vAlign w:val="center"/>
          </w:tcPr>
          <w:p w14:paraId="2C3DF673">
            <w:pPr>
              <w:adjustRightInd w:val="0"/>
              <w:snapToGrid w:val="0"/>
              <w:jc w:val="center"/>
              <w:rPr>
                <w:rFonts w:hint="default" w:ascii="Times New Roman" w:hAnsi="Times New Roman" w:eastAsia="宋体" w:cs="Times New Roman"/>
                <w:color w:val="auto"/>
                <w:sz w:val="28"/>
                <w:szCs w:val="28"/>
                <w:highlight w:val="none"/>
                <w:lang w:val="en-US" w:eastAsia="zh-CN"/>
              </w:rPr>
            </w:pPr>
            <w:r>
              <w:rPr>
                <w:rFonts w:hint="default" w:ascii="Times New Roman" w:hAnsi="Times New Roman" w:cs="Times New Roman"/>
                <w:color w:val="auto"/>
                <w:sz w:val="28"/>
                <w:szCs w:val="36"/>
                <w:highlight w:val="none"/>
                <w:lang w:val="en-US" w:eastAsia="zh-CN"/>
              </w:rPr>
              <w:t>响应情况</w:t>
            </w:r>
          </w:p>
        </w:tc>
        <w:tc>
          <w:tcPr>
            <w:tcW w:w="1375" w:type="dxa"/>
            <w:noWrap/>
            <w:vAlign w:val="center"/>
          </w:tcPr>
          <w:p w14:paraId="721B328C">
            <w:pPr>
              <w:adjustRightInd w:val="0"/>
              <w:snapToGrid w:val="0"/>
              <w:jc w:val="center"/>
              <w:rPr>
                <w:rFonts w:hint="default" w:ascii="Times New Roman" w:hAnsi="Times New Roman" w:eastAsia="宋体" w:cs="Times New Roman"/>
                <w:color w:val="auto"/>
                <w:sz w:val="28"/>
                <w:szCs w:val="28"/>
                <w:highlight w:val="none"/>
                <w:lang w:val="en-US" w:eastAsia="zh-CN"/>
              </w:rPr>
            </w:pPr>
            <w:r>
              <w:rPr>
                <w:rFonts w:hint="default" w:ascii="Times New Roman" w:hAnsi="Times New Roman" w:cs="Times New Roman"/>
                <w:color w:val="auto"/>
                <w:sz w:val="28"/>
                <w:szCs w:val="28"/>
                <w:highlight w:val="none"/>
                <w:lang w:val="en-US" w:eastAsia="zh-CN"/>
              </w:rPr>
              <w:t>查阅指引</w:t>
            </w:r>
          </w:p>
        </w:tc>
      </w:tr>
      <w:tr w14:paraId="4776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4" w:type="dxa"/>
            <w:noWrap/>
            <w:vAlign w:val="center"/>
          </w:tcPr>
          <w:p w14:paraId="7267EF2A">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w:t>
            </w:r>
          </w:p>
        </w:tc>
        <w:tc>
          <w:tcPr>
            <w:tcW w:w="2432" w:type="dxa"/>
            <w:noWrap/>
            <w:vAlign w:val="center"/>
          </w:tcPr>
          <w:p w14:paraId="00BEDA58">
            <w:pPr>
              <w:adjustRightInd w:val="0"/>
              <w:snapToGrid w:val="0"/>
              <w:ind w:left="0" w:leftChars="0" w:firstLine="0" w:firstLineChars="0"/>
              <w:jc w:val="center"/>
              <w:rPr>
                <w:rFonts w:hint="default" w:ascii="Times New Roman" w:hAnsi="Times New Roman" w:cs="Times New Roman"/>
                <w:color w:val="auto"/>
                <w:highlight w:val="none"/>
              </w:rPr>
            </w:pPr>
          </w:p>
        </w:tc>
        <w:tc>
          <w:tcPr>
            <w:tcW w:w="1994" w:type="dxa"/>
            <w:noWrap/>
            <w:vAlign w:val="center"/>
          </w:tcPr>
          <w:p w14:paraId="34BB909C">
            <w:pPr>
              <w:adjustRightInd w:val="0"/>
              <w:snapToGrid w:val="0"/>
              <w:ind w:left="0" w:leftChars="0" w:firstLine="0" w:firstLineChars="0"/>
              <w:jc w:val="center"/>
              <w:rPr>
                <w:rFonts w:hint="default" w:ascii="Times New Roman" w:hAnsi="Times New Roman" w:cs="Times New Roman"/>
                <w:color w:val="auto"/>
                <w:highlight w:val="none"/>
              </w:rPr>
            </w:pPr>
          </w:p>
        </w:tc>
        <w:tc>
          <w:tcPr>
            <w:tcW w:w="1668" w:type="dxa"/>
            <w:noWrap/>
            <w:vAlign w:val="center"/>
          </w:tcPr>
          <w:p w14:paraId="54F1A540">
            <w:pPr>
              <w:adjustRightInd w:val="0"/>
              <w:snapToGrid w:val="0"/>
              <w:ind w:left="0" w:leftChars="0" w:firstLine="0" w:firstLineChars="0"/>
              <w:jc w:val="center"/>
              <w:rPr>
                <w:rFonts w:hint="default" w:ascii="Times New Roman" w:hAnsi="Times New Roman" w:cs="Times New Roman"/>
                <w:color w:val="auto"/>
                <w:highlight w:val="none"/>
              </w:rPr>
            </w:pPr>
          </w:p>
        </w:tc>
        <w:tc>
          <w:tcPr>
            <w:tcW w:w="1375" w:type="dxa"/>
            <w:noWrap/>
            <w:vAlign w:val="center"/>
          </w:tcPr>
          <w:p w14:paraId="039FEE00">
            <w:pPr>
              <w:adjustRightInd w:val="0"/>
              <w:snapToGrid w:val="0"/>
              <w:jc w:val="both"/>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见第</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lang w:val="en-US" w:eastAsia="zh-CN"/>
              </w:rPr>
              <w:t>页</w:t>
            </w:r>
          </w:p>
        </w:tc>
      </w:tr>
      <w:tr w14:paraId="1C37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4" w:type="dxa"/>
            <w:noWrap/>
            <w:vAlign w:val="center"/>
          </w:tcPr>
          <w:p w14:paraId="7F4C6487">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2</w:t>
            </w:r>
          </w:p>
        </w:tc>
        <w:tc>
          <w:tcPr>
            <w:tcW w:w="2432" w:type="dxa"/>
            <w:noWrap/>
            <w:vAlign w:val="center"/>
          </w:tcPr>
          <w:p w14:paraId="597926EE">
            <w:pPr>
              <w:adjustRightInd w:val="0"/>
              <w:snapToGrid w:val="0"/>
              <w:ind w:left="0" w:leftChars="0" w:firstLine="0" w:firstLineChars="0"/>
              <w:jc w:val="center"/>
              <w:rPr>
                <w:rFonts w:hint="default" w:ascii="Times New Roman" w:hAnsi="Times New Roman" w:cs="Times New Roman"/>
                <w:color w:val="auto"/>
                <w:highlight w:val="none"/>
              </w:rPr>
            </w:pPr>
          </w:p>
        </w:tc>
        <w:tc>
          <w:tcPr>
            <w:tcW w:w="1994" w:type="dxa"/>
            <w:noWrap/>
            <w:vAlign w:val="center"/>
          </w:tcPr>
          <w:p w14:paraId="0ECB8FC9">
            <w:pPr>
              <w:adjustRightInd w:val="0"/>
              <w:snapToGrid w:val="0"/>
              <w:ind w:left="0" w:leftChars="0" w:firstLine="0" w:firstLineChars="0"/>
              <w:jc w:val="center"/>
              <w:rPr>
                <w:rFonts w:hint="default" w:ascii="Times New Roman" w:hAnsi="Times New Roman" w:cs="Times New Roman"/>
                <w:color w:val="auto"/>
                <w:highlight w:val="none"/>
              </w:rPr>
            </w:pPr>
          </w:p>
        </w:tc>
        <w:tc>
          <w:tcPr>
            <w:tcW w:w="1668" w:type="dxa"/>
            <w:noWrap/>
            <w:vAlign w:val="center"/>
          </w:tcPr>
          <w:p w14:paraId="13390949">
            <w:pPr>
              <w:adjustRightInd w:val="0"/>
              <w:snapToGrid w:val="0"/>
              <w:ind w:left="0" w:leftChars="0" w:firstLine="0" w:firstLineChars="0"/>
              <w:jc w:val="center"/>
              <w:rPr>
                <w:rFonts w:hint="default" w:ascii="Times New Roman" w:hAnsi="Times New Roman" w:cs="Times New Roman"/>
                <w:color w:val="auto"/>
                <w:highlight w:val="none"/>
              </w:rPr>
            </w:pPr>
          </w:p>
        </w:tc>
        <w:tc>
          <w:tcPr>
            <w:tcW w:w="1375" w:type="dxa"/>
            <w:noWrap/>
            <w:vAlign w:val="center"/>
          </w:tcPr>
          <w:p w14:paraId="156B3110">
            <w:pPr>
              <w:adjustRightInd w:val="0"/>
              <w:snapToGrid w:val="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见第</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lang w:val="en-US" w:eastAsia="zh-CN"/>
              </w:rPr>
              <w:t>页</w:t>
            </w:r>
          </w:p>
        </w:tc>
      </w:tr>
      <w:tr w14:paraId="4BEC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4" w:type="dxa"/>
            <w:noWrap/>
            <w:vAlign w:val="center"/>
          </w:tcPr>
          <w:p w14:paraId="1D402498">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3</w:t>
            </w:r>
          </w:p>
        </w:tc>
        <w:tc>
          <w:tcPr>
            <w:tcW w:w="2432" w:type="dxa"/>
            <w:noWrap/>
            <w:vAlign w:val="center"/>
          </w:tcPr>
          <w:p w14:paraId="337544B0">
            <w:pPr>
              <w:adjustRightInd w:val="0"/>
              <w:snapToGrid w:val="0"/>
              <w:ind w:left="0" w:leftChars="0" w:firstLine="0" w:firstLineChars="0"/>
              <w:jc w:val="center"/>
              <w:rPr>
                <w:rFonts w:hint="default" w:ascii="Times New Roman" w:hAnsi="Times New Roman" w:cs="Times New Roman"/>
                <w:color w:val="auto"/>
                <w:highlight w:val="none"/>
              </w:rPr>
            </w:pPr>
          </w:p>
        </w:tc>
        <w:tc>
          <w:tcPr>
            <w:tcW w:w="1994" w:type="dxa"/>
            <w:noWrap/>
            <w:vAlign w:val="center"/>
          </w:tcPr>
          <w:p w14:paraId="76450600">
            <w:pPr>
              <w:adjustRightInd w:val="0"/>
              <w:snapToGrid w:val="0"/>
              <w:ind w:left="0" w:leftChars="0" w:firstLine="0" w:firstLineChars="0"/>
              <w:jc w:val="center"/>
              <w:rPr>
                <w:rFonts w:hint="default" w:ascii="Times New Roman" w:hAnsi="Times New Roman" w:cs="Times New Roman"/>
                <w:color w:val="auto"/>
                <w:highlight w:val="none"/>
              </w:rPr>
            </w:pPr>
          </w:p>
        </w:tc>
        <w:tc>
          <w:tcPr>
            <w:tcW w:w="1668" w:type="dxa"/>
            <w:noWrap/>
            <w:vAlign w:val="center"/>
          </w:tcPr>
          <w:p w14:paraId="47527ACE">
            <w:pPr>
              <w:adjustRightInd w:val="0"/>
              <w:snapToGrid w:val="0"/>
              <w:ind w:left="0" w:leftChars="0" w:firstLine="0" w:firstLineChars="0"/>
              <w:jc w:val="center"/>
              <w:rPr>
                <w:rFonts w:hint="default" w:ascii="Times New Roman" w:hAnsi="Times New Roman" w:cs="Times New Roman"/>
                <w:color w:val="auto"/>
                <w:highlight w:val="none"/>
              </w:rPr>
            </w:pPr>
          </w:p>
        </w:tc>
        <w:tc>
          <w:tcPr>
            <w:tcW w:w="1375" w:type="dxa"/>
            <w:noWrap/>
            <w:vAlign w:val="center"/>
          </w:tcPr>
          <w:p w14:paraId="46B3F048">
            <w:pPr>
              <w:adjustRightInd w:val="0"/>
              <w:snapToGrid w:val="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见第</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lang w:val="en-US" w:eastAsia="zh-CN"/>
              </w:rPr>
              <w:t>页</w:t>
            </w:r>
          </w:p>
        </w:tc>
      </w:tr>
      <w:tr w14:paraId="02F3B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4" w:type="dxa"/>
            <w:noWrap/>
            <w:vAlign w:val="center"/>
          </w:tcPr>
          <w:p w14:paraId="54C488B9">
            <w:pPr>
              <w:adjustRightInd w:val="0"/>
              <w:snapToGrid w:val="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4</w:t>
            </w:r>
          </w:p>
        </w:tc>
        <w:tc>
          <w:tcPr>
            <w:tcW w:w="2432" w:type="dxa"/>
            <w:noWrap/>
            <w:vAlign w:val="center"/>
          </w:tcPr>
          <w:p w14:paraId="199BC4F7">
            <w:pPr>
              <w:adjustRightInd w:val="0"/>
              <w:snapToGrid w:val="0"/>
              <w:ind w:left="0" w:leftChars="0" w:firstLine="0" w:firstLineChars="0"/>
              <w:jc w:val="center"/>
              <w:rPr>
                <w:rFonts w:hint="default" w:ascii="Times New Roman" w:hAnsi="Times New Roman" w:cs="Times New Roman"/>
                <w:color w:val="auto"/>
                <w:highlight w:val="none"/>
              </w:rPr>
            </w:pPr>
          </w:p>
        </w:tc>
        <w:tc>
          <w:tcPr>
            <w:tcW w:w="1994" w:type="dxa"/>
            <w:noWrap/>
            <w:vAlign w:val="center"/>
          </w:tcPr>
          <w:p w14:paraId="555AD837">
            <w:pPr>
              <w:adjustRightInd w:val="0"/>
              <w:snapToGrid w:val="0"/>
              <w:ind w:left="0" w:leftChars="0" w:firstLine="0" w:firstLineChars="0"/>
              <w:jc w:val="center"/>
              <w:rPr>
                <w:rFonts w:hint="default" w:ascii="Times New Roman" w:hAnsi="Times New Roman" w:cs="Times New Roman"/>
                <w:color w:val="auto"/>
                <w:sz w:val="24"/>
                <w:highlight w:val="none"/>
              </w:rPr>
            </w:pPr>
          </w:p>
        </w:tc>
        <w:tc>
          <w:tcPr>
            <w:tcW w:w="1668" w:type="dxa"/>
            <w:noWrap/>
            <w:vAlign w:val="center"/>
          </w:tcPr>
          <w:p w14:paraId="0BBB07AD">
            <w:pPr>
              <w:adjustRightInd w:val="0"/>
              <w:snapToGrid w:val="0"/>
              <w:ind w:left="0" w:leftChars="0" w:firstLine="0" w:firstLineChars="0"/>
              <w:jc w:val="center"/>
              <w:rPr>
                <w:rFonts w:hint="default" w:ascii="Times New Roman" w:hAnsi="Times New Roman" w:cs="Times New Roman"/>
                <w:color w:val="auto"/>
                <w:highlight w:val="none"/>
              </w:rPr>
            </w:pPr>
          </w:p>
        </w:tc>
        <w:tc>
          <w:tcPr>
            <w:tcW w:w="1375" w:type="dxa"/>
            <w:noWrap/>
            <w:vAlign w:val="center"/>
          </w:tcPr>
          <w:p w14:paraId="2DA2D72E">
            <w:pPr>
              <w:adjustRightInd w:val="0"/>
              <w:snapToGrid w:val="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见第</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lang w:val="en-US" w:eastAsia="zh-CN"/>
              </w:rPr>
              <w:t>页</w:t>
            </w:r>
          </w:p>
        </w:tc>
      </w:tr>
      <w:tr w14:paraId="1EEAE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4" w:type="dxa"/>
            <w:noWrap/>
            <w:vAlign w:val="center"/>
          </w:tcPr>
          <w:p w14:paraId="6CD41096">
            <w:pPr>
              <w:adjustRightInd w:val="0"/>
              <w:snapToGrid w:val="0"/>
              <w:ind w:firstLine="632"/>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w:t>
            </w:r>
          </w:p>
        </w:tc>
        <w:tc>
          <w:tcPr>
            <w:tcW w:w="2432" w:type="dxa"/>
            <w:noWrap/>
            <w:vAlign w:val="center"/>
          </w:tcPr>
          <w:p w14:paraId="77473FBB">
            <w:pPr>
              <w:adjustRightInd w:val="0"/>
              <w:snapToGrid w:val="0"/>
              <w:ind w:left="0" w:leftChars="0" w:firstLine="0" w:firstLineChars="0"/>
              <w:jc w:val="center"/>
              <w:rPr>
                <w:rFonts w:hint="default" w:ascii="Times New Roman" w:hAnsi="Times New Roman" w:cs="Times New Roman"/>
                <w:color w:val="auto"/>
                <w:highlight w:val="none"/>
              </w:rPr>
            </w:pPr>
          </w:p>
        </w:tc>
        <w:tc>
          <w:tcPr>
            <w:tcW w:w="1994" w:type="dxa"/>
            <w:noWrap/>
            <w:vAlign w:val="center"/>
          </w:tcPr>
          <w:p w14:paraId="05230A73">
            <w:pPr>
              <w:adjustRightInd w:val="0"/>
              <w:snapToGrid w:val="0"/>
              <w:ind w:left="0" w:leftChars="0" w:firstLine="0" w:firstLineChars="0"/>
              <w:jc w:val="center"/>
              <w:rPr>
                <w:rFonts w:hint="default" w:ascii="Times New Roman" w:hAnsi="Times New Roman" w:cs="Times New Roman"/>
                <w:color w:val="auto"/>
                <w:sz w:val="24"/>
                <w:highlight w:val="none"/>
              </w:rPr>
            </w:pPr>
          </w:p>
        </w:tc>
        <w:tc>
          <w:tcPr>
            <w:tcW w:w="1668" w:type="dxa"/>
            <w:noWrap/>
            <w:vAlign w:val="center"/>
          </w:tcPr>
          <w:p w14:paraId="2F3EAD00">
            <w:pPr>
              <w:adjustRightInd w:val="0"/>
              <w:snapToGrid w:val="0"/>
              <w:ind w:left="0" w:leftChars="0" w:firstLine="0" w:firstLineChars="0"/>
              <w:jc w:val="center"/>
              <w:rPr>
                <w:rFonts w:hint="default" w:ascii="Times New Roman" w:hAnsi="Times New Roman" w:cs="Times New Roman"/>
                <w:color w:val="auto"/>
                <w:highlight w:val="none"/>
              </w:rPr>
            </w:pPr>
          </w:p>
        </w:tc>
        <w:tc>
          <w:tcPr>
            <w:tcW w:w="1375" w:type="dxa"/>
            <w:noWrap/>
            <w:vAlign w:val="center"/>
          </w:tcPr>
          <w:p w14:paraId="246E0050">
            <w:pPr>
              <w:adjustRightInd w:val="0"/>
              <w:snapToGrid w:val="0"/>
              <w:jc w:val="both"/>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见第</w:t>
            </w:r>
            <w:r>
              <w:rPr>
                <w:rFonts w:hint="default" w:ascii="Times New Roman" w:hAnsi="Times New Roman" w:cs="Times New Roman"/>
                <w:color w:val="auto"/>
                <w:highlight w:val="none"/>
                <w:u w:val="single"/>
                <w:lang w:val="en-US" w:eastAsia="zh-CN"/>
              </w:rPr>
              <w:t xml:space="preserve">    </w:t>
            </w:r>
            <w:r>
              <w:rPr>
                <w:rFonts w:hint="default" w:ascii="Times New Roman" w:hAnsi="Times New Roman" w:cs="Times New Roman"/>
                <w:color w:val="auto"/>
                <w:highlight w:val="none"/>
                <w:lang w:val="en-US" w:eastAsia="zh-CN"/>
              </w:rPr>
              <w:t>页</w:t>
            </w:r>
          </w:p>
        </w:tc>
      </w:tr>
    </w:tbl>
    <w:p w14:paraId="5FDDFC4E">
      <w:pPr>
        <w:keepNext w:val="0"/>
        <w:keepLines w:val="0"/>
        <w:pageBreakBefore w:val="0"/>
        <w:widowControl w:val="0"/>
        <w:kinsoku/>
        <w:wordWrap/>
        <w:overflowPunct/>
        <w:topLinePunct w:val="0"/>
        <w:autoSpaceDE/>
        <w:autoSpaceDN/>
        <w:bidi w:val="0"/>
        <w:adjustRightInd/>
        <w:snapToGrid w:val="0"/>
        <w:spacing w:before="157" w:beforeLines="50" w:line="360" w:lineRule="atLeast"/>
        <w:jc w:val="lef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注：</w:t>
      </w:r>
      <w:r>
        <w:rPr>
          <w:rFonts w:hint="default" w:ascii="Times New Roman" w:hAnsi="Times New Roman" w:eastAsia="仿宋_GB2312" w:cs="Times New Roman"/>
          <w:color w:val="auto"/>
          <w:sz w:val="28"/>
          <w:szCs w:val="28"/>
          <w:highlight w:val="none"/>
          <w:lang w:val="en-US" w:eastAsia="zh-CN"/>
        </w:rPr>
        <w:t>1.响应情况包括：完全响应/正偏离/负偏离</w:t>
      </w:r>
      <w:r>
        <w:rPr>
          <w:rFonts w:hint="default" w:ascii="Times New Roman" w:hAnsi="Times New Roman" w:eastAsia="仿宋_GB2312" w:cs="Times New Roman"/>
          <w:color w:val="auto"/>
          <w:sz w:val="28"/>
          <w:szCs w:val="28"/>
          <w:highlight w:val="none"/>
        </w:rPr>
        <w:t>。</w:t>
      </w:r>
    </w:p>
    <w:p w14:paraId="3D952F0E">
      <w:pPr>
        <w:pStyle w:val="2"/>
        <w:keepNext w:val="0"/>
        <w:keepLines w:val="0"/>
        <w:pageBreakBefore w:val="0"/>
        <w:widowControl w:val="0"/>
        <w:kinsoku/>
        <w:wordWrap/>
        <w:overflowPunct/>
        <w:topLinePunct w:val="0"/>
        <w:autoSpaceDE/>
        <w:autoSpaceDN/>
        <w:bidi w:val="0"/>
        <w:adjustRightInd/>
        <w:snapToGrid w:val="0"/>
        <w:spacing w:before="0" w:line="360" w:lineRule="atLeast"/>
        <w:textAlignment w:val="auto"/>
        <w:rPr>
          <w:rFonts w:hint="default" w:ascii="Times New Roman" w:hAnsi="Times New Roman" w:eastAsia="仿宋_GB2312" w:cs="Times New Roman"/>
          <w:b w:val="0"/>
          <w:bCs w:val="0"/>
          <w:color w:val="auto"/>
          <w:kern w:val="2"/>
          <w:sz w:val="28"/>
          <w:szCs w:val="28"/>
          <w:highlight w:val="none"/>
          <w:lang w:val="en-US" w:eastAsia="zh-CN" w:bidi="ar-SA"/>
        </w:rPr>
      </w:pPr>
      <w:r>
        <w:rPr>
          <w:rFonts w:hint="default" w:ascii="Times New Roman" w:hAnsi="Times New Roman" w:eastAsia="仿宋_GB2312" w:cs="Times New Roman"/>
          <w:b w:val="0"/>
          <w:bCs w:val="0"/>
          <w:color w:val="auto"/>
          <w:kern w:val="2"/>
          <w:sz w:val="28"/>
          <w:szCs w:val="28"/>
          <w:highlight w:val="none"/>
          <w:lang w:val="en-US" w:eastAsia="zh-CN" w:bidi="ar-SA"/>
        </w:rPr>
        <w:t xml:space="preserve">    2.需提供满足该条款的服务方案条款的查阅指引。</w:t>
      </w:r>
    </w:p>
    <w:p w14:paraId="10E6BFB1">
      <w:pPr>
        <w:pStyle w:val="2"/>
        <w:keepNext w:val="0"/>
        <w:keepLines w:val="0"/>
        <w:pageBreakBefore w:val="0"/>
        <w:widowControl w:val="0"/>
        <w:kinsoku/>
        <w:wordWrap/>
        <w:overflowPunct/>
        <w:topLinePunct w:val="0"/>
        <w:autoSpaceDE/>
        <w:autoSpaceDN/>
        <w:bidi w:val="0"/>
        <w:adjustRightInd/>
        <w:snapToGrid/>
        <w:spacing w:line="560" w:lineRule="atLeast"/>
        <w:textAlignment w:val="auto"/>
        <w:rPr>
          <w:rFonts w:hint="default" w:ascii="Times New Roman" w:hAnsi="Times New Roman" w:cs="Times New Roman"/>
          <w:color w:val="auto"/>
          <w:highlight w:val="none"/>
        </w:rPr>
      </w:pPr>
    </w:p>
    <w:p w14:paraId="0B5C63A4">
      <w:pPr>
        <w:jc w:val="left"/>
        <w:rPr>
          <w:rFonts w:hint="default" w:ascii="Times New Roman" w:hAnsi="Times New Roman" w:eastAsia="仿宋_GB2312" w:cs="Times New Roman"/>
          <w:color w:val="auto"/>
          <w:sz w:val="32"/>
          <w:szCs w:val="32"/>
          <w:highlight w:val="none"/>
        </w:rPr>
      </w:pPr>
    </w:p>
    <w:p w14:paraId="6728F8C2">
      <w:pPr>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CJK JP Black">
    <w:altName w:val="HONOR Sans CN"/>
    <w:panose1 w:val="00000000000000000000"/>
    <w:charset w:val="00"/>
    <w:family w:val="swiss"/>
    <w:pitch w:val="default"/>
    <w:sig w:usb0="00000000" w:usb1="00000000" w:usb2="00000000" w:usb3="00000000" w:csb0="00040001" w:csb1="00000000"/>
  </w:font>
  <w:font w:name="HONOR Sans CN">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CC40C2"/>
    <w:multiLevelType w:val="singleLevel"/>
    <w:tmpl w:val="E7CC40C2"/>
    <w:lvl w:ilvl="0" w:tentative="0">
      <w:start w:val="1"/>
      <w:numFmt w:val="decimal"/>
      <w:suff w:val="nothing"/>
      <w:lvlText w:val="%1."/>
      <w:lvlJc w:val="left"/>
      <w:pPr>
        <w:ind w:left="0" w:firstLine="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97888"/>
    <w:rsid w:val="15B80465"/>
    <w:rsid w:val="57797888"/>
    <w:rsid w:val="62976527"/>
    <w:rsid w:val="6D966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spacing w:before="240"/>
      <w:jc w:val="left"/>
    </w:pPr>
    <w:rPr>
      <w:b/>
      <w:bCs/>
      <w:sz w:val="20"/>
      <w:szCs w:val="20"/>
    </w:rPr>
  </w:style>
  <w:style w:type="paragraph" w:styleId="3">
    <w:name w:val="Body Text"/>
    <w:basedOn w:val="1"/>
    <w:qFormat/>
    <w:uiPriority w:val="1"/>
    <w:rPr>
      <w:rFonts w:ascii="Noto Sans CJK JP Black" w:hAnsi="Noto Sans CJK JP Black" w:eastAsia="Noto Sans CJK JP Black" w:cs="Noto Sans CJK JP Black"/>
      <w:sz w:val="24"/>
      <w:szCs w:val="24"/>
      <w:lang w:val="en-US" w:eastAsia="zh-CN" w:bidi="ar-SA"/>
    </w:rPr>
  </w:style>
  <w:style w:type="paragraph" w:styleId="4">
    <w:name w:val="Normal (Web)"/>
    <w:basedOn w:val="1"/>
    <w:qFormat/>
    <w:uiPriority w:val="0"/>
    <w:pPr>
      <w:jc w:val="left"/>
    </w:pPr>
    <w:rPr>
      <w:rFonts w:ascii="Times New Roman" w:hAnsi="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正文_0_0"/>
    <w:qFormat/>
    <w:uiPriority w:val="0"/>
    <w:pPr>
      <w:widowControl w:val="0"/>
      <w:spacing w:after="200" w:line="276" w:lineRule="auto"/>
    </w:pPr>
    <w:rPr>
      <w:rFonts w:ascii="Calibri" w:hAnsi="Calibri" w:eastAsia="宋体" w:cs="Times New Roman"/>
      <w:sz w:val="22"/>
      <w:szCs w:val="22"/>
      <w:lang w:val="en-US" w:eastAsia="en-US" w:bidi="ar-SA"/>
    </w:rPr>
  </w:style>
  <w:style w:type="paragraph" w:customStyle="1" w:styleId="9">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styleId="10">
    <w:name w:val="List Paragraph"/>
    <w:basedOn w:val="1"/>
    <w:qFormat/>
    <w:uiPriority w:val="1"/>
    <w:pPr>
      <w:ind w:left="969" w:hanging="567"/>
    </w:pPr>
    <w:rPr>
      <w:rFonts w:ascii="Noto Sans CJK JP Black" w:hAnsi="Noto Sans CJK JP Black" w:eastAsia="Noto Sans CJK JP Black" w:cs="Noto Sans CJK JP Black"/>
      <w:lang w:val="en-US" w:eastAsia="zh-CN" w:bidi="ar-SA"/>
    </w:rPr>
  </w:style>
  <w:style w:type="paragraph" w:customStyle="1" w:styleId="11">
    <w:name w:val="文章标题"/>
    <w:basedOn w:val="1"/>
    <w:qFormat/>
    <w:uiPriority w:val="0"/>
    <w:pPr>
      <w:spacing w:line="560" w:lineRule="exact"/>
      <w:ind w:firstLine="196" w:firstLineChars="45"/>
      <w:jc w:val="center"/>
    </w:pPr>
    <w:rPr>
      <w:rFonts w:ascii="方正小标宋简体" w:eastAsia="方正小标宋简体"/>
      <w:kern w:val="0"/>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3690</Words>
  <Characters>3783</Characters>
  <Lines>0</Lines>
  <Paragraphs>0</Paragraphs>
  <TotalTime>0</TotalTime>
  <ScaleCrop>false</ScaleCrop>
  <LinksUpToDate>false</LinksUpToDate>
  <CharactersWithSpaces>3956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2025-01-21T03:40:00Z</dcterms:created>
  <dc:creator>国珍</dc:creator>
  <cp:lastModifiedBy>国珍</cp:lastModifiedBy>
  <dcterms:modified xsi:type="dcterms:W3CDTF">2025-03-10T07:06:25Z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E849F587A9334570ACFAC67F03929A4E_13</vt:lpwstr>
  </property>
  <property fmtid="{D5CDD505-2E9C-101B-9397-08002B2CF9AE}" pid="4" name="KSOTemplateDocerSaveRecord">
    <vt:lpwstr>eyJoZGlkIjoiOTc3M2Y5NzIzMDFlZjAyY2Q4Njk5ODkyYjFjNzBiNTQiLCJ1c2VySWQiOiIzODU5MTA2MDUifQ==</vt:lpwstr>
  </property>
</Properties>
</file>