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36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3899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p w14:paraId="2060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企业Logo及文字简介示例</w:t>
      </w:r>
    </w:p>
    <w:p w14:paraId="5DCD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p w14:paraId="7DC68AD7">
      <w:pPr>
        <w:pStyle w:val="2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59070" cy="938530"/>
            <wp:effectExtent l="0" t="0" r="0" b="0"/>
            <wp:docPr id="1" name="图片 1" descr="0e080f3276fb62bc21ba8c737afc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080f3276fb62bc21ba8c737afcd4c"/>
                    <pic:cNvPicPr>
                      <a:picLocks noChangeAspect="1"/>
                    </pic:cNvPicPr>
                  </pic:nvPicPr>
                  <pic:blipFill>
                    <a:blip r:embed="rId4"/>
                    <a:srcRect b="1632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4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世界500强企业，军民结合特大型军工集团，肩负“保军报国、强企富民”神圣使命。积极支持退役军人就业，于2020年9月与退役军人事务部达成就业合作意向，每年面向自主就业退役军人提供1000个优先就业岗位。</w:t>
      </w:r>
    </w:p>
    <w:p w14:paraId="36E2EF03"/>
    <w:p w14:paraId="1B2E8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AE5C329"/>
    <w:rsid w:val="5D013CB8"/>
    <w:rsid w:val="7AE5C329"/>
    <w:rsid w:val="7F7F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hAnsi="华文中宋" w:eastAsia="华文中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118</Characters>
  <Lines>0</Lines>
  <Paragraphs>0</Paragraphs>
  <TotalTime>0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2024-10-14T23:48:00Z</dcterms:created>
  <dc:creator>user</dc:creator>
  <cp:lastModifiedBy>国珍</cp:lastModifiedBy>
  <dcterms:modified xsi:type="dcterms:W3CDTF">2024-10-15T07:47:38Z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0F8DC0C8EE6EF2761CE60C67C2BD6DF2</vt:lpwstr>
  </property>
</Properties>
</file>