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附件1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比选报价书</w:t>
      </w:r>
    </w:p>
    <w:p>
      <w:pPr>
        <w:spacing w:line="560" w:lineRule="exact"/>
        <w:ind w:firstLine="880" w:firstLineChars="200"/>
        <w:jc w:val="center"/>
        <w:rPr>
          <w:rFonts w:ascii="华文仿宋" w:hAnsi="华文仿宋" w:eastAsia="华文仿宋" w:cs="华文仿宋"/>
          <w:kern w:val="0"/>
          <w:sz w:val="44"/>
          <w:szCs w:val="32"/>
          <w:lang w:val="zh-CN"/>
        </w:rPr>
      </w:pPr>
    </w:p>
    <w:tbl>
      <w:tblPr>
        <w:tblStyle w:val="3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2024年广佛中肇清退役军人区域招聘活动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1．总额不得高于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eastAsia="仿宋_GB2312"/>
          <w:kern w:val="0"/>
          <w:sz w:val="32"/>
          <w:szCs w:val="32"/>
          <w:lang w:val="zh-CN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zh-CN"/>
        </w:rPr>
        <w:t>比选申请人（法人公章）：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cd591654-20da-47b9-920d-8595ec40db65"/>
  </w:docVars>
  <w:rsids>
    <w:rsidRoot w:val="575A01DF"/>
    <w:rsid w:val="1D3B52A0"/>
    <w:rsid w:val="229668CF"/>
    <w:rsid w:val="2C035366"/>
    <w:rsid w:val="2C244247"/>
    <w:rsid w:val="56E40376"/>
    <w:rsid w:val="575A01DF"/>
    <w:rsid w:val="6CC97C99"/>
    <w:rsid w:val="6FFBBEFF"/>
    <w:rsid w:val="75795E58"/>
    <w:rsid w:val="DF9CA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122</Characters>
  <Lines>0</Lines>
  <Paragraphs>0</Paragraphs>
  <TotalTime>7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2022-06-14T01:35:00Z</dcterms:created>
  <dc:creator>hao</dc:creator>
  <cp:lastModifiedBy>网站编辑（朱国珍）</cp:lastModifiedBy>
  <dcterms:modified xsi:type="dcterms:W3CDTF">2024-04-17T06:23:09Z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135ED323C1A14F6D88957834CACE0304</vt:lpwstr>
  </property>
</Properties>
</file>