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" w:firstLineChars="45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比选报价书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/>
        <w:jc w:val="center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6"/>
        <w:gridCol w:w="4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64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  <w:t>总报价（元）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0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广州市退役军人权益维护中心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年新媒体运营及宣传项目</w:t>
            </w:r>
          </w:p>
        </w:tc>
        <w:tc>
          <w:tcPr>
            <w:tcW w:w="402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il"/>
              <w:tr2bl w:val="nil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4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1．总额不得高于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2．报价单位为元，报价货币单位为人民币。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3．报价须包含所有税费，采购方支付此价格后，将不再支付其他任何费用。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比选申请人（法人公章）：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       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 xml:space="preserve">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e985b9d2-e704-47b6-905c-459d4bbb171f"/>
  </w:docVars>
  <w:rsids>
    <w:rsidRoot w:val="2EB34435"/>
    <w:rsid w:val="2EB34435"/>
    <w:rsid w:val="335C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2024-03-15T07:46:00Z</dcterms:created>
  <dc:creator>网站编辑（朱国珍）</dc:creator>
  <cp:lastModifiedBy>网站编辑（朱国珍）</cp:lastModifiedBy>
  <dcterms:modified xsi:type="dcterms:W3CDTF">2024-03-15T07:46:47Z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62D07415FAB64E68A7C240BB07AFA71D_11</vt:lpwstr>
  </property>
</Properties>
</file>