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0" w:firstLineChars="0"/>
        <w:rPr>
          <w:lang w:val="en-GB"/>
        </w:rPr>
      </w:pPr>
      <w:r>
        <w:rPr>
          <w:rFonts w:hint="eastAsia"/>
          <w:lang w:val="en-GB"/>
        </w:rPr>
        <w:t>附件3</w:t>
      </w:r>
    </w:p>
    <w:p>
      <w:pPr>
        <w:pStyle w:val="8"/>
        <w:ind w:firstLine="0" w:firstLineChars="0"/>
        <w:rPr>
          <w:lang w:val="en-GB"/>
        </w:rPr>
      </w:pPr>
      <w:bookmarkStart w:id="1" w:name="_GoBack"/>
      <w:bookmarkEnd w:id="1"/>
    </w:p>
    <w:p>
      <w:pPr>
        <w:spacing w:line="560" w:lineRule="exact"/>
        <w:ind w:left="632" w:leftChars="200" w:firstLine="0" w:firstLineChars="0"/>
        <w:jc w:val="center"/>
        <w:rPr>
          <w:rFonts w:ascii="方正小标宋简体" w:eastAsia="方正小标宋简体"/>
          <w:sz w:val="44"/>
          <w:szCs w:val="44"/>
        </w:rPr>
      </w:pPr>
      <w:r>
        <w:rPr>
          <w:rFonts w:hint="eastAsia" w:ascii="方正小标宋简体" w:eastAsia="方正小标宋简体"/>
          <w:sz w:val="44"/>
          <w:szCs w:val="44"/>
        </w:rPr>
        <w:t>机关食堂餐饮服务采购项目需求</w:t>
      </w:r>
    </w:p>
    <w:p>
      <w:pPr>
        <w:ind w:left="632" w:firstLine="0" w:firstLineChars="0"/>
      </w:pPr>
    </w:p>
    <w:p>
      <w:pPr>
        <w:spacing w:line="560" w:lineRule="exact"/>
        <w:ind w:firstLine="632"/>
        <w:jc w:val="left"/>
        <w:rPr>
          <w:rFonts w:ascii="黑体" w:hAnsi="黑体" w:eastAsia="黑体"/>
        </w:rPr>
      </w:pPr>
      <w:r>
        <w:rPr>
          <w:rFonts w:hint="eastAsia" w:ascii="黑体" w:hAnsi="黑体" w:eastAsia="黑体"/>
        </w:rPr>
        <w:t>一、项目概述</w:t>
      </w:r>
    </w:p>
    <w:p>
      <w:pPr>
        <w:spacing w:line="560" w:lineRule="exact"/>
        <w:ind w:firstLine="632"/>
        <w:jc w:val="left"/>
      </w:pPr>
      <w:r>
        <w:rPr>
          <w:rFonts w:hint="eastAsia"/>
        </w:rPr>
        <w:t>本项目采购人为广州市退役军人事务局，采购的具体数量和品种需要根据每月的实际发生数量来定。本次通过公开招标方式确定广州市退役军人事务局机关食堂全托管餐饮服务供应商1家 ，服务期限为合同签订之日起1年。</w:t>
      </w:r>
    </w:p>
    <w:p>
      <w:pPr>
        <w:spacing w:line="560" w:lineRule="exact"/>
        <w:ind w:firstLine="632"/>
        <w:jc w:val="left"/>
        <w:rPr>
          <w:rFonts w:ascii="黑体" w:hAnsi="黑体" w:eastAsia="黑体"/>
        </w:rPr>
      </w:pPr>
      <w:r>
        <w:rPr>
          <w:rFonts w:hint="eastAsia" w:ascii="黑体" w:hAnsi="黑体" w:eastAsia="黑体"/>
        </w:rPr>
        <w:t>二、项目内容</w:t>
      </w:r>
    </w:p>
    <w:p>
      <w:pPr>
        <w:spacing w:line="560" w:lineRule="exact"/>
        <w:ind w:firstLine="632"/>
        <w:jc w:val="left"/>
        <w:rPr>
          <w:rFonts w:ascii="楷体_GB2312" w:eastAsia="楷体_GB2312"/>
        </w:rPr>
      </w:pPr>
      <w:r>
        <w:rPr>
          <w:rFonts w:hint="eastAsia" w:ascii="楷体_GB2312" w:eastAsia="楷体_GB2312"/>
        </w:rPr>
        <w:t>（一）供应餐饮服务对象</w:t>
      </w:r>
    </w:p>
    <w:p>
      <w:pPr>
        <w:spacing w:line="560" w:lineRule="exact"/>
        <w:ind w:firstLine="632"/>
        <w:jc w:val="left"/>
      </w:pPr>
      <w:r>
        <w:rPr>
          <w:rFonts w:hint="eastAsia"/>
        </w:rPr>
        <w:t>广州市退役军人事务局单位工作人员（含局机关、军转中心、服务中心、权益维护中心）。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2"/>
        <w:gridCol w:w="3947"/>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682" w:type="dxa"/>
            <w:noWrap w:val="0"/>
            <w:vAlign w:val="center"/>
          </w:tcPr>
          <w:p>
            <w:pPr>
              <w:spacing w:line="560" w:lineRule="exact"/>
              <w:ind w:firstLine="632"/>
              <w:jc w:val="center"/>
            </w:pPr>
            <w:r>
              <w:rPr>
                <w:rFonts w:hint="eastAsia"/>
              </w:rPr>
              <w:t>名称</w:t>
            </w:r>
          </w:p>
        </w:tc>
        <w:tc>
          <w:tcPr>
            <w:tcW w:w="3947" w:type="dxa"/>
            <w:noWrap w:val="0"/>
            <w:vAlign w:val="center"/>
          </w:tcPr>
          <w:p>
            <w:pPr>
              <w:spacing w:line="560" w:lineRule="exact"/>
              <w:ind w:firstLine="632"/>
              <w:jc w:val="center"/>
            </w:pPr>
            <w:r>
              <w:rPr>
                <w:rFonts w:hint="eastAsia"/>
              </w:rPr>
              <w:t>地址</w:t>
            </w:r>
          </w:p>
        </w:tc>
        <w:tc>
          <w:tcPr>
            <w:tcW w:w="1951" w:type="dxa"/>
            <w:noWrap w:val="0"/>
            <w:vAlign w:val="center"/>
          </w:tcPr>
          <w:p>
            <w:pPr>
              <w:spacing w:line="360" w:lineRule="exact"/>
              <w:ind w:firstLine="32" w:firstLineChars="10"/>
              <w:jc w:val="left"/>
              <w:rPr>
                <w:rFonts w:hint="eastAsia" w:eastAsia="仿宋_GB2312"/>
                <w:lang w:eastAsia="zh-CN"/>
              </w:rPr>
            </w:pPr>
            <w:r>
              <w:rPr>
                <w:rFonts w:hint="eastAsia"/>
              </w:rPr>
              <w:t>每餐</w:t>
            </w:r>
            <w:r>
              <w:rPr>
                <w:rFonts w:hint="eastAsia"/>
                <w:lang w:eastAsia="zh-CN"/>
              </w:rPr>
              <w:t>预计</w:t>
            </w:r>
          </w:p>
          <w:p>
            <w:pPr>
              <w:spacing w:line="360" w:lineRule="exact"/>
              <w:ind w:firstLine="32" w:firstLineChars="10"/>
              <w:jc w:val="left"/>
            </w:pPr>
            <w:r>
              <w:rPr>
                <w:rFonts w:hint="eastAsia"/>
              </w:rPr>
              <w:t>就餐人数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682" w:type="dxa"/>
            <w:noWrap w:val="0"/>
            <w:vAlign w:val="center"/>
          </w:tcPr>
          <w:p>
            <w:pPr>
              <w:spacing w:line="360" w:lineRule="exact"/>
              <w:ind w:firstLine="32" w:firstLineChars="10"/>
              <w:jc w:val="left"/>
            </w:pPr>
            <w:r>
              <w:rPr>
                <w:rFonts w:hint="eastAsia"/>
              </w:rPr>
              <w:t>广州市退役军人事务局</w:t>
            </w:r>
          </w:p>
        </w:tc>
        <w:tc>
          <w:tcPr>
            <w:tcW w:w="3947" w:type="dxa"/>
            <w:noWrap w:val="0"/>
            <w:vAlign w:val="center"/>
          </w:tcPr>
          <w:p>
            <w:pPr>
              <w:spacing w:line="360" w:lineRule="exact"/>
              <w:ind w:firstLine="32" w:firstLineChars="10"/>
              <w:jc w:val="left"/>
            </w:pPr>
            <w:r>
              <w:rPr>
                <w:rFonts w:hint="eastAsia"/>
              </w:rPr>
              <w:t>广州市越秀区下塘西路447号</w:t>
            </w:r>
          </w:p>
        </w:tc>
        <w:tc>
          <w:tcPr>
            <w:tcW w:w="1951" w:type="dxa"/>
            <w:noWrap w:val="0"/>
            <w:vAlign w:val="center"/>
          </w:tcPr>
          <w:p>
            <w:pPr>
              <w:spacing w:line="360" w:lineRule="exact"/>
              <w:ind w:firstLine="32" w:firstLineChars="10"/>
              <w:jc w:val="left"/>
            </w:pPr>
            <w:r>
              <w:rPr>
                <w:rFonts w:hint="eastAsia"/>
              </w:rPr>
              <w:t>早餐</w:t>
            </w:r>
            <w:r>
              <w:rPr>
                <w:rFonts w:hint="eastAsia"/>
                <w:lang w:val="en-US" w:eastAsia="zh-CN"/>
              </w:rPr>
              <w:t>8</w:t>
            </w:r>
            <w:r>
              <w:rPr>
                <w:rFonts w:hint="eastAsia"/>
              </w:rPr>
              <w:t>0人</w:t>
            </w:r>
          </w:p>
          <w:p>
            <w:pPr>
              <w:spacing w:line="360" w:lineRule="exact"/>
              <w:ind w:firstLine="32" w:firstLineChars="10"/>
              <w:jc w:val="left"/>
            </w:pPr>
            <w:r>
              <w:rPr>
                <w:rFonts w:hint="eastAsia"/>
              </w:rPr>
              <w:t>午餐</w:t>
            </w:r>
            <w:r>
              <w:rPr>
                <w:rFonts w:hint="eastAsia"/>
                <w:lang w:val="en-US" w:eastAsia="zh-CN"/>
              </w:rPr>
              <w:t>10</w:t>
            </w:r>
            <w:r>
              <w:rPr>
                <w:rFonts w:hint="eastAsia"/>
              </w:rPr>
              <w:t>0人</w:t>
            </w:r>
          </w:p>
        </w:tc>
      </w:tr>
    </w:tbl>
    <w:p>
      <w:pPr>
        <w:spacing w:line="560" w:lineRule="exact"/>
        <w:ind w:firstLine="632"/>
        <w:jc w:val="left"/>
      </w:pPr>
      <w:r>
        <w:rPr>
          <w:rFonts w:hint="eastAsia"/>
        </w:rPr>
        <w:t>（二）</w:t>
      </w:r>
      <w:r>
        <w:rPr>
          <w:rFonts w:hint="eastAsia"/>
          <w:lang w:eastAsia="zh-CN"/>
        </w:rPr>
        <w:t>供</w:t>
      </w:r>
      <w:r>
        <w:rPr>
          <w:rFonts w:hint="eastAsia"/>
        </w:rPr>
        <w:t>餐时间</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pacing w:line="560" w:lineRule="exact"/>
              <w:ind w:firstLine="632"/>
              <w:jc w:val="center"/>
            </w:pPr>
            <w:r>
              <w:rPr>
                <w:rFonts w:hint="eastAsia"/>
                <w:lang w:eastAsia="zh-CN"/>
              </w:rPr>
              <w:t>供</w:t>
            </w:r>
            <w:r>
              <w:rPr>
                <w:rFonts w:hint="eastAsia"/>
              </w:rPr>
              <w:t>餐项目</w:t>
            </w:r>
          </w:p>
        </w:tc>
        <w:tc>
          <w:tcPr>
            <w:tcW w:w="4261" w:type="dxa"/>
            <w:noWrap w:val="0"/>
            <w:vAlign w:val="top"/>
          </w:tcPr>
          <w:p>
            <w:pPr>
              <w:spacing w:line="560" w:lineRule="exact"/>
              <w:ind w:firstLine="632"/>
              <w:jc w:val="center"/>
            </w:pPr>
            <w:r>
              <w:rPr>
                <w:rFonts w:hint="eastAsia"/>
                <w:lang w:eastAsia="zh-CN"/>
              </w:rPr>
              <w:t>供</w:t>
            </w:r>
            <w:r>
              <w:rPr>
                <w:rFonts w:hint="eastAsia"/>
              </w:rPr>
              <w:t>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pacing w:line="560" w:lineRule="exact"/>
              <w:ind w:firstLine="632"/>
              <w:jc w:val="center"/>
            </w:pPr>
            <w:r>
              <w:rPr>
                <w:rFonts w:hint="eastAsia"/>
              </w:rPr>
              <w:t>早餐</w:t>
            </w:r>
          </w:p>
        </w:tc>
        <w:tc>
          <w:tcPr>
            <w:tcW w:w="4261" w:type="dxa"/>
            <w:noWrap w:val="0"/>
            <w:vAlign w:val="top"/>
          </w:tcPr>
          <w:p>
            <w:pPr>
              <w:spacing w:line="560" w:lineRule="exact"/>
              <w:ind w:firstLine="632"/>
              <w:jc w:val="center"/>
            </w:pPr>
            <w:r>
              <w:rPr>
                <w:rFonts w:hint="eastAsia"/>
                <w:lang w:val="en-US" w:eastAsia="zh-CN"/>
              </w:rPr>
              <w:t>07</w:t>
            </w:r>
            <w:r>
              <w:t>:</w:t>
            </w:r>
            <w:r>
              <w:rPr>
                <w:rFonts w:hint="eastAsia"/>
                <w:lang w:val="en-US" w:eastAsia="zh-CN"/>
              </w:rPr>
              <w:t>45</w:t>
            </w:r>
            <w:r>
              <w:t>—</w:t>
            </w:r>
            <w:r>
              <w:rPr>
                <w:rFonts w:hint="eastAsia"/>
              </w:rPr>
              <w:t>9</w:t>
            </w:r>
            <w:r>
              <w:t>:</w:t>
            </w: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pacing w:line="560" w:lineRule="exact"/>
              <w:ind w:firstLine="632"/>
              <w:jc w:val="center"/>
            </w:pPr>
            <w:r>
              <w:rPr>
                <w:rFonts w:hint="eastAsia"/>
              </w:rPr>
              <w:t>午餐</w:t>
            </w:r>
          </w:p>
        </w:tc>
        <w:tc>
          <w:tcPr>
            <w:tcW w:w="4261" w:type="dxa"/>
            <w:noWrap w:val="0"/>
            <w:vAlign w:val="top"/>
          </w:tcPr>
          <w:p>
            <w:pPr>
              <w:spacing w:line="560" w:lineRule="exact"/>
              <w:ind w:firstLine="632"/>
              <w:jc w:val="center"/>
            </w:pPr>
            <w:r>
              <w:rPr>
                <w:rFonts w:hint="eastAsia"/>
              </w:rPr>
              <w:t>11</w:t>
            </w:r>
            <w:r>
              <w:t>:</w:t>
            </w:r>
            <w:r>
              <w:rPr>
                <w:rFonts w:hint="eastAsia"/>
              </w:rPr>
              <w:t>40</w:t>
            </w:r>
            <w:r>
              <w:t>—</w:t>
            </w:r>
            <w:r>
              <w:rPr>
                <w:rFonts w:hint="eastAsia"/>
              </w:rPr>
              <w:t>12</w:t>
            </w:r>
            <w:r>
              <w:t>:</w:t>
            </w:r>
            <w:r>
              <w:rPr>
                <w:rFonts w:hint="eastAsia"/>
              </w:rPr>
              <w:t>40</w:t>
            </w:r>
          </w:p>
        </w:tc>
      </w:tr>
    </w:tbl>
    <w:p>
      <w:pPr>
        <w:spacing w:line="560" w:lineRule="exact"/>
        <w:ind w:firstLine="632"/>
        <w:jc w:val="left"/>
      </w:pPr>
      <w:r>
        <w:rPr>
          <w:rFonts w:hint="eastAsia"/>
        </w:rPr>
        <w:t>备餐时间为正常工作日周一至周五，若遇国家规定休假及工作时间调整，依照国家规定相应调整。</w:t>
      </w:r>
    </w:p>
    <w:p>
      <w:pPr>
        <w:spacing w:line="560" w:lineRule="exact"/>
        <w:ind w:firstLine="632"/>
        <w:jc w:val="left"/>
      </w:pPr>
      <w:r>
        <w:rPr>
          <w:rFonts w:hint="eastAsia"/>
        </w:rPr>
        <w:t>每天早餐就餐人数约</w:t>
      </w:r>
      <w:r>
        <w:rPr>
          <w:rFonts w:hint="eastAsia"/>
          <w:lang w:val="en-US" w:eastAsia="zh-CN"/>
        </w:rPr>
        <w:t>8</w:t>
      </w:r>
      <w:r>
        <w:rPr>
          <w:rFonts w:hint="eastAsia"/>
        </w:rPr>
        <w:t>0人、午餐就餐人数约100人，单位开卡人数约140 个，此就餐人数仅供参考之用，实际供应数量以采购人每餐人数消费为准，中标人须完全满足采购人每餐的实际需求量。</w:t>
      </w:r>
    </w:p>
    <w:p>
      <w:pPr>
        <w:spacing w:line="560" w:lineRule="exact"/>
        <w:ind w:firstLine="632"/>
        <w:jc w:val="left"/>
        <w:rPr>
          <w:rFonts w:ascii="楷体_GB2312" w:eastAsia="楷体_GB2312"/>
        </w:rPr>
      </w:pPr>
      <w:r>
        <w:rPr>
          <w:rFonts w:hint="eastAsia" w:ascii="楷体_GB2312" w:eastAsia="楷体_GB2312"/>
        </w:rPr>
        <w:t>（三）服务内容和范围</w:t>
      </w:r>
    </w:p>
    <w:p>
      <w:pPr>
        <w:spacing w:line="560" w:lineRule="exact"/>
        <w:ind w:firstLine="632"/>
        <w:jc w:val="left"/>
      </w:pPr>
      <w:r>
        <w:rPr>
          <w:rFonts w:hint="eastAsia"/>
        </w:rPr>
        <w:t>营业时间：营业时间为周一至周五和需值守的法定节假日；</w:t>
      </w:r>
    </w:p>
    <w:p>
      <w:pPr>
        <w:spacing w:line="560" w:lineRule="exact"/>
        <w:ind w:firstLine="632"/>
        <w:jc w:val="left"/>
      </w:pPr>
      <w:r>
        <w:rPr>
          <w:rFonts w:hint="eastAsia"/>
        </w:rPr>
        <w:t>经营范围设早餐和午餐（中标人可在允许的条件兼售饮料），以及为单位</w:t>
      </w:r>
      <w:r>
        <w:rPr>
          <w:rFonts w:hint="eastAsia"/>
          <w:lang w:eastAsia="zh-CN"/>
        </w:rPr>
        <w:t>接待</w:t>
      </w:r>
      <w:r>
        <w:rPr>
          <w:rFonts w:hint="eastAsia"/>
        </w:rPr>
        <w:t>餐饮服务(结算费用另计收)，不得对外经营。</w:t>
      </w:r>
    </w:p>
    <w:p>
      <w:pPr>
        <w:spacing w:line="560" w:lineRule="exact"/>
        <w:ind w:firstLine="632"/>
        <w:jc w:val="left"/>
        <w:rPr>
          <w:rFonts w:ascii="楷体_GB2312" w:eastAsia="楷体_GB2312"/>
        </w:rPr>
      </w:pPr>
      <w:r>
        <w:rPr>
          <w:rFonts w:hint="eastAsia" w:ascii="楷体_GB2312" w:eastAsia="楷体_GB2312"/>
        </w:rPr>
        <w:t>（四）服务标准</w:t>
      </w:r>
    </w:p>
    <w:p>
      <w:pPr>
        <w:spacing w:line="560" w:lineRule="exact"/>
        <w:ind w:firstLine="632"/>
        <w:jc w:val="left"/>
      </w:pPr>
      <w:r>
        <w:rPr>
          <w:rFonts w:hint="eastAsia"/>
        </w:rPr>
        <w:t xml:space="preserve">按采购人的需求准时供应早餐和午餐，并按高、中、低档（高档品种不限价）适量配备，中低档品种实行固定限价经营。套餐价格：早餐每份人民币8元；午餐每份人民币22元。零点自选餐参照套餐定价；特色餐、客餐等其他用餐形式的价格由中标人根据实际情况自主定价，但须报采购人审定。 </w:t>
      </w:r>
    </w:p>
    <w:p>
      <w:pPr>
        <w:spacing w:line="560" w:lineRule="exact"/>
        <w:ind w:firstLine="632"/>
        <w:jc w:val="left"/>
        <w:rPr>
          <w:rFonts w:ascii="楷体_GB2312" w:eastAsia="楷体_GB2312"/>
        </w:rPr>
      </w:pPr>
      <w:r>
        <w:rPr>
          <w:rFonts w:hint="eastAsia" w:ascii="楷体_GB2312" w:eastAsia="楷体_GB2312"/>
        </w:rPr>
        <w:t>（五）备餐要求</w:t>
      </w:r>
    </w:p>
    <w:p>
      <w:pPr>
        <w:spacing w:line="560" w:lineRule="exact"/>
        <w:ind w:firstLine="634"/>
        <w:jc w:val="left"/>
      </w:pPr>
      <w:r>
        <w:rPr>
          <w:rFonts w:hint="eastAsia"/>
          <w:b/>
        </w:rPr>
        <w:t>1. 早餐供应的品种包括（不限于以下种类）</w:t>
      </w:r>
      <w:r>
        <w:rPr>
          <w:rFonts w:hint="eastAsia"/>
        </w:rPr>
        <w:t>：</w:t>
      </w:r>
    </w:p>
    <w:p>
      <w:pPr>
        <w:spacing w:line="560" w:lineRule="exact"/>
        <w:ind w:firstLine="632"/>
        <w:jc w:val="left"/>
      </w:pPr>
      <w:r>
        <w:rPr>
          <w:rFonts w:hint="eastAsia"/>
        </w:rPr>
        <w:t>粥  类：各种肉类粥、杂粮粥、生滚粥等；</w:t>
      </w:r>
    </w:p>
    <w:p>
      <w:pPr>
        <w:spacing w:line="560" w:lineRule="exact"/>
        <w:ind w:firstLine="632"/>
        <w:jc w:val="left"/>
      </w:pPr>
      <w:r>
        <w:rPr>
          <w:rFonts w:hint="eastAsia"/>
        </w:rPr>
        <w:t>面点类：包子、馒头、三文治、蛋糕、油条、麻圆等；</w:t>
      </w:r>
    </w:p>
    <w:p>
      <w:pPr>
        <w:spacing w:line="560" w:lineRule="exact"/>
        <w:ind w:firstLine="632"/>
        <w:jc w:val="left"/>
      </w:pPr>
      <w:r>
        <w:rPr>
          <w:rFonts w:hint="eastAsia"/>
        </w:rPr>
        <w:t>粉面类：炒米（河）粉、汤米（河）粉、炒（汤）面、拉肠粉等；</w:t>
      </w:r>
    </w:p>
    <w:p>
      <w:pPr>
        <w:spacing w:line="560" w:lineRule="exact"/>
        <w:ind w:firstLine="632"/>
        <w:jc w:val="left"/>
      </w:pPr>
      <w:r>
        <w:rPr>
          <w:rFonts w:hint="eastAsia"/>
        </w:rPr>
        <w:t>蛋奶类：鲜牛奶、酸奶、豆浆、鸡蛋等；</w:t>
      </w:r>
    </w:p>
    <w:p>
      <w:pPr>
        <w:spacing w:line="560" w:lineRule="exact"/>
        <w:ind w:firstLine="632"/>
        <w:jc w:val="left"/>
      </w:pPr>
      <w:r>
        <w:rPr>
          <w:rFonts w:hint="eastAsia"/>
        </w:rPr>
        <w:t>杂粮类：小米、地瓜等；</w:t>
      </w:r>
    </w:p>
    <w:p>
      <w:pPr>
        <w:spacing w:line="560" w:lineRule="exact"/>
        <w:ind w:firstLine="632"/>
        <w:jc w:val="left"/>
      </w:pPr>
      <w:r>
        <w:rPr>
          <w:rFonts w:hint="eastAsia"/>
        </w:rPr>
        <w:t>其他类：中西糕点等；</w:t>
      </w:r>
    </w:p>
    <w:p>
      <w:pPr>
        <w:spacing w:line="560" w:lineRule="exact"/>
        <w:ind w:firstLine="632"/>
        <w:jc w:val="left"/>
      </w:pPr>
      <w:r>
        <w:rPr>
          <w:rFonts w:hint="eastAsia"/>
        </w:rPr>
        <w:t>每日早餐套餐应包括4个</w:t>
      </w:r>
      <w:r>
        <w:rPr>
          <w:rFonts w:hint="eastAsia"/>
          <w:lang w:eastAsia="zh-CN"/>
        </w:rPr>
        <w:t>以上</w:t>
      </w:r>
      <w:r>
        <w:rPr>
          <w:rFonts w:hint="eastAsia"/>
        </w:rPr>
        <w:t>类别，每周内各类品种轮换供应。</w:t>
      </w:r>
    </w:p>
    <w:p>
      <w:pPr>
        <w:spacing w:line="560" w:lineRule="exact"/>
        <w:ind w:firstLine="634"/>
        <w:jc w:val="left"/>
        <w:rPr>
          <w:b/>
        </w:rPr>
      </w:pPr>
      <w:r>
        <w:rPr>
          <w:rFonts w:hint="eastAsia"/>
          <w:b/>
        </w:rPr>
        <w:t>2. 午餐（中式套餐）每份饭菜份量应包括（不限于以下种类）：</w:t>
      </w:r>
    </w:p>
    <w:p>
      <w:pPr>
        <w:spacing w:line="560" w:lineRule="exact"/>
        <w:ind w:firstLine="632"/>
        <w:jc w:val="left"/>
      </w:pPr>
      <w:r>
        <w:rPr>
          <w:rFonts w:hint="eastAsia"/>
        </w:rPr>
        <w:t>（1）主荤：二选一，包括禽畜肉、鱼类、蛋类等不少于150克；</w:t>
      </w:r>
    </w:p>
    <w:p>
      <w:pPr>
        <w:spacing w:line="560" w:lineRule="exact"/>
        <w:ind w:firstLine="632"/>
        <w:jc w:val="left"/>
      </w:pPr>
      <w:r>
        <w:rPr>
          <w:rFonts w:hint="eastAsia"/>
        </w:rPr>
        <w:t>（2）副荤：二选一，包括禽畜肉、鱼类、蛋类等不少于50克，搭配瓜果蔬菜、豆类制品不少于100克；</w:t>
      </w:r>
    </w:p>
    <w:p>
      <w:pPr>
        <w:spacing w:line="560" w:lineRule="exact"/>
        <w:ind w:firstLine="632"/>
        <w:jc w:val="left"/>
      </w:pPr>
      <w:r>
        <w:rPr>
          <w:rFonts w:hint="eastAsia"/>
        </w:rPr>
        <w:t>（3）素菜: 瓜果蔬菜不少于150克；</w:t>
      </w:r>
    </w:p>
    <w:p>
      <w:pPr>
        <w:spacing w:line="560" w:lineRule="exact"/>
        <w:ind w:firstLine="632"/>
        <w:jc w:val="left"/>
      </w:pPr>
      <w:r>
        <w:rPr>
          <w:rFonts w:hint="eastAsia"/>
        </w:rPr>
        <w:t>（4）米饭：大碗1</w:t>
      </w:r>
      <w:r>
        <w:t>50</w:t>
      </w:r>
      <w:r>
        <w:rPr>
          <w:rFonts w:hint="eastAsia"/>
        </w:rPr>
        <w:t>克、小碗</w:t>
      </w:r>
      <w:r>
        <w:t>75</w:t>
      </w:r>
      <w:r>
        <w:rPr>
          <w:rFonts w:hint="eastAsia"/>
        </w:rPr>
        <w:t>克（用米量）；</w:t>
      </w:r>
    </w:p>
    <w:p>
      <w:pPr>
        <w:spacing w:line="560" w:lineRule="exact"/>
        <w:ind w:firstLine="632"/>
        <w:jc w:val="left"/>
      </w:pPr>
      <w:r>
        <w:rPr>
          <w:rFonts w:hint="eastAsia"/>
        </w:rPr>
        <w:t>（5）例汤：老火靓汤或清补汤水不少于250毫升，带骨肉质类不少于30克，配料：50克；</w:t>
      </w:r>
    </w:p>
    <w:p>
      <w:pPr>
        <w:spacing w:line="560" w:lineRule="exact"/>
        <w:ind w:firstLine="632"/>
        <w:jc w:val="left"/>
      </w:pPr>
      <w:r>
        <w:rPr>
          <w:rFonts w:hint="eastAsia"/>
        </w:rPr>
        <w:t>（6）配水果，酸奶或饮品。</w:t>
      </w:r>
    </w:p>
    <w:p>
      <w:pPr>
        <w:spacing w:line="560" w:lineRule="exact"/>
        <w:ind w:firstLine="632"/>
        <w:jc w:val="left"/>
      </w:pPr>
      <w:r>
        <w:rPr>
          <w:rFonts w:hint="eastAsia"/>
        </w:rPr>
        <w:t>（7）每份午餐套餐包括1主荤、1副荤、1素菜、1饭、1汤、配送1款水果或饮品。零点自选餐参照套餐份量。</w:t>
      </w:r>
    </w:p>
    <w:p>
      <w:pPr>
        <w:spacing w:line="560" w:lineRule="exact"/>
        <w:ind w:firstLine="632"/>
        <w:jc w:val="left"/>
      </w:pPr>
      <w:r>
        <w:rPr>
          <w:rFonts w:hint="eastAsia"/>
        </w:rPr>
        <w:t>注：以上食品重量是指食品原材料的净重，蔬菜重量为已挑选好的净菜（瓜果类已去皮）的重量，肉类重量为剔除大骨头的净重量。</w:t>
      </w:r>
    </w:p>
    <w:p>
      <w:pPr>
        <w:spacing w:line="560" w:lineRule="exact"/>
        <w:ind w:firstLine="632"/>
        <w:jc w:val="left"/>
        <w:rPr>
          <w:rFonts w:ascii="楷体_GB2312" w:eastAsia="楷体_GB2312"/>
        </w:rPr>
      </w:pPr>
      <w:r>
        <w:rPr>
          <w:rFonts w:hint="eastAsia" w:ascii="楷体_GB2312" w:eastAsia="楷体_GB2312"/>
        </w:rPr>
        <w:t>（六） 膳食制作和品种的要求</w:t>
      </w:r>
    </w:p>
    <w:p>
      <w:pPr>
        <w:spacing w:line="560" w:lineRule="exact"/>
        <w:ind w:firstLine="632"/>
        <w:jc w:val="left"/>
      </w:pPr>
      <w:r>
        <w:rPr>
          <w:rFonts w:hint="eastAsia" w:ascii="仿宋_GB2312"/>
        </w:rPr>
        <w:t>1．食品原材料的选用要求</w:t>
      </w:r>
      <w:r>
        <w:rPr>
          <w:rFonts w:hint="eastAsia"/>
        </w:rPr>
        <w:t>：大米为上等优质靓米；食用油为优质品牌食用油；瓜果蔬菜为无公害瓜果蔬菜；禽畜肉为放心肉，</w:t>
      </w:r>
      <w:r>
        <w:rPr>
          <w:rFonts w:hint="eastAsia"/>
          <w:lang w:eastAsia="zh-CN"/>
        </w:rPr>
        <w:t>原则不使用冻品，</w:t>
      </w:r>
      <w:r>
        <w:rPr>
          <w:rFonts w:hint="eastAsia"/>
        </w:rPr>
        <w:t>猪肉的质量达到70%-90%为瘦肉，肥肉占10%以下（猪皮按瘦肉计算）。食品原材料应达到营养、新鲜、卫生，质量符合国家和行业标准。</w:t>
      </w:r>
    </w:p>
    <w:p>
      <w:pPr>
        <w:spacing w:line="560" w:lineRule="exact"/>
        <w:ind w:firstLine="632"/>
        <w:jc w:val="left"/>
      </w:pPr>
      <w:r>
        <w:rPr>
          <w:rFonts w:hint="eastAsia"/>
        </w:rPr>
        <w:t>2．午餐（中式套餐）主菜菜式品种要求：午餐菜色不少于6个品种，肉、鱼、禽、蛋类品种齐全，每日菜式品种更换率应在40%以上，每周菜谱的菜式达30个品种以上。</w:t>
      </w:r>
    </w:p>
    <w:p>
      <w:pPr>
        <w:spacing w:line="560" w:lineRule="exact"/>
        <w:ind w:firstLine="632"/>
        <w:jc w:val="left"/>
      </w:pPr>
      <w:r>
        <w:rPr>
          <w:rFonts w:hint="eastAsia"/>
        </w:rPr>
        <w:t>3．午餐供应品种除中式套餐外，还应包括包点、粉面、小菜等品种等。</w:t>
      </w:r>
    </w:p>
    <w:p>
      <w:pPr>
        <w:spacing w:line="560" w:lineRule="exact"/>
        <w:ind w:firstLine="632"/>
        <w:jc w:val="left"/>
      </w:pPr>
      <w:r>
        <w:rPr>
          <w:rFonts w:hint="eastAsia"/>
        </w:rPr>
        <w:t>4．烹饪质量要求：干净卫生，制作精细，色、香、味俱全，烹饪调配符合平衡营养健康。</w:t>
      </w:r>
    </w:p>
    <w:p>
      <w:pPr>
        <w:spacing w:line="560" w:lineRule="exact"/>
        <w:ind w:firstLine="632"/>
        <w:jc w:val="left"/>
      </w:pPr>
      <w:r>
        <w:rPr>
          <w:rFonts w:hint="eastAsia"/>
        </w:rPr>
        <w:t>5．食品检测要求：每天早上进行瓜果蔬菜残余农药快速检验，将检验结果公示。</w:t>
      </w:r>
    </w:p>
    <w:p>
      <w:pPr>
        <w:spacing w:line="560" w:lineRule="exact"/>
        <w:ind w:firstLine="632"/>
        <w:jc w:val="left"/>
        <w:rPr>
          <w:rFonts w:ascii="楷体_GB2312" w:eastAsia="楷体_GB2312"/>
        </w:rPr>
      </w:pPr>
      <w:r>
        <w:rPr>
          <w:rFonts w:hint="eastAsia" w:ascii="楷体_GB2312" w:eastAsia="楷体_GB2312"/>
        </w:rPr>
        <w:t>（七）其他事项</w:t>
      </w:r>
    </w:p>
    <w:p>
      <w:pPr>
        <w:spacing w:line="560" w:lineRule="exact"/>
        <w:ind w:firstLine="632"/>
        <w:jc w:val="left"/>
      </w:pPr>
      <w:r>
        <w:rPr>
          <w:rFonts w:hint="eastAsia"/>
        </w:rPr>
        <w:t>1.严格按照餐饮行业标准，建立严格的食品安全规章制度及标准，有规范的食品安全质量保证、监控及风险控制措施。</w:t>
      </w:r>
    </w:p>
    <w:p>
      <w:pPr>
        <w:spacing w:line="560" w:lineRule="exact"/>
        <w:ind w:firstLine="632"/>
        <w:jc w:val="left"/>
      </w:pPr>
      <w:r>
        <w:rPr>
          <w:rFonts w:hint="eastAsia"/>
        </w:rPr>
        <w:t>2.采购人提出的经营项目基本技术要求及各项经营目标涉及的主要配置包括房屋、冷藏设备、餐厨用具、餐具消毒设备、给排水设施、电力照明等设施设备,采购人给予中标人无偿使用权。</w:t>
      </w:r>
    </w:p>
    <w:p>
      <w:pPr>
        <w:spacing w:line="560" w:lineRule="exact"/>
        <w:ind w:firstLine="632"/>
        <w:jc w:val="left"/>
      </w:pPr>
      <w:r>
        <w:rPr>
          <w:rFonts w:hint="eastAsia"/>
        </w:rPr>
        <w:t>3.食堂内部的粗加工间、烹调加工间、洗消间、主副食仓库、备餐间等标准配置。</w:t>
      </w:r>
    </w:p>
    <w:p>
      <w:pPr>
        <w:spacing w:line="560" w:lineRule="exact"/>
        <w:ind w:firstLine="632"/>
        <w:jc w:val="left"/>
      </w:pPr>
      <w:r>
        <w:rPr>
          <w:rFonts w:hint="eastAsia"/>
        </w:rPr>
        <w:t>4.项目厨具、餐具用品（包含锅、碗、瓢、盆、菜筐）、厨房设备的采购及该设备的维修、保养及清污等均由采购人负责。</w:t>
      </w:r>
    </w:p>
    <w:p>
      <w:pPr>
        <w:spacing w:line="560" w:lineRule="exact"/>
        <w:ind w:firstLine="632"/>
        <w:jc w:val="left"/>
      </w:pPr>
      <w:r>
        <w:rPr>
          <w:rFonts w:hint="eastAsia"/>
        </w:rPr>
        <w:t>5. 低值易耗品，如：纸巾、毛巾、垃圾袋、清洁用品和保洁用具用品、洗手液等均由中标人负责。</w:t>
      </w:r>
    </w:p>
    <w:p>
      <w:pPr>
        <w:spacing w:line="560" w:lineRule="exact"/>
        <w:ind w:firstLine="632"/>
        <w:jc w:val="left"/>
      </w:pPr>
      <w:r>
        <w:rPr>
          <w:rFonts w:hint="eastAsia"/>
        </w:rPr>
        <w:t>6．服务过程中发生的水电费、餐余垃圾回收处理费均由采购人负责。</w:t>
      </w:r>
    </w:p>
    <w:p>
      <w:pPr>
        <w:spacing w:line="560" w:lineRule="exact"/>
        <w:ind w:firstLine="632"/>
        <w:jc w:val="left"/>
      </w:pPr>
      <w:r>
        <w:rPr>
          <w:rFonts w:hint="eastAsia"/>
        </w:rPr>
        <w:t>7．中标人需负责工作人员</w:t>
      </w:r>
      <w:r>
        <w:rPr>
          <w:rFonts w:hint="eastAsia"/>
          <w:lang w:eastAsia="zh-CN"/>
        </w:rPr>
        <w:t>健康、管理与安全，提供</w:t>
      </w:r>
      <w:r>
        <w:rPr>
          <w:rFonts w:hint="eastAsia"/>
        </w:rPr>
        <w:t>劳保用具和用品。</w:t>
      </w:r>
    </w:p>
    <w:p>
      <w:pPr>
        <w:spacing w:line="560" w:lineRule="exact"/>
        <w:ind w:firstLine="632"/>
        <w:jc w:val="left"/>
      </w:pPr>
      <w:bookmarkStart w:id="0" w:name="_Toc324318903"/>
      <w:r>
        <w:rPr>
          <w:rFonts w:hint="eastAsia"/>
        </w:rPr>
        <w:t>8. 餐厨垃圾、废料等必须在当日营业结束时清除干净。必须搬运到指定的大楼外垃圾房集中存放由街道城管统一收运处理。</w:t>
      </w:r>
    </w:p>
    <w:bookmarkEnd w:id="0"/>
    <w:p>
      <w:pPr>
        <w:spacing w:line="560" w:lineRule="exact"/>
        <w:ind w:firstLine="632"/>
        <w:jc w:val="left"/>
      </w:pPr>
      <w:r>
        <w:rPr>
          <w:rFonts w:hint="eastAsia"/>
        </w:rPr>
        <w:t>9. 保持工作环境干净整洁，日常做好减蚊及防虫防鼠工作，沟渠必须保持畅通。就餐区域的餐台、椅必须保持无积污、无油渍、无水渍。厨房的地板必须保持无垃圾、无油渍、无水渍。洗手间各设备完好、保持洁具整洁、无味、无污、无臭。</w:t>
      </w:r>
    </w:p>
    <w:p>
      <w:pPr>
        <w:spacing w:line="560" w:lineRule="exact"/>
        <w:ind w:firstLine="632"/>
        <w:jc w:val="left"/>
      </w:pPr>
      <w:r>
        <w:rPr>
          <w:rFonts w:hint="eastAsia"/>
        </w:rPr>
        <w:t>（八）餐费结算</w:t>
      </w:r>
    </w:p>
    <w:p>
      <w:pPr>
        <w:spacing w:line="560" w:lineRule="exact"/>
        <w:ind w:firstLine="632"/>
        <w:jc w:val="left"/>
      </w:pPr>
      <w:r>
        <w:rPr>
          <w:rFonts w:hint="eastAsia"/>
        </w:rPr>
        <w:t>1．餐费统一使用IC卡管理，由中标人受理IC卡充值补值等事项，原则上食堂只接受IC卡消费。中标人应自觉接受采购人的财务监督。</w:t>
      </w:r>
    </w:p>
    <w:p>
      <w:pPr>
        <w:spacing w:line="560" w:lineRule="exact"/>
        <w:ind w:firstLine="632"/>
        <w:jc w:val="left"/>
      </w:pPr>
      <w:r>
        <w:rPr>
          <w:rFonts w:hint="eastAsia"/>
        </w:rPr>
        <w:t>2．采购人的餐费结算主体分别是局机关、军转中心、服务中心、权益维护中心，由各主体法人单位独立结算。</w:t>
      </w:r>
    </w:p>
    <w:p>
      <w:pPr>
        <w:spacing w:line="560" w:lineRule="exact"/>
        <w:ind w:firstLine="632"/>
        <w:jc w:val="left"/>
      </w:pPr>
      <w:r>
        <w:rPr>
          <w:rFonts w:hint="eastAsia"/>
        </w:rPr>
        <w:t>3．普通餐价格以双方约定价格结算。普通餐价格按照早餐8元/次（其中个人支付3元，单位补助5元），中餐22元/次（其中个人支付7元，单位补助15元）。单位补助的餐费</w:t>
      </w:r>
      <w:r>
        <w:rPr>
          <w:rFonts w:hint="eastAsia" w:ascii="仿宋_GB2312" w:hAnsi="宋体"/>
        </w:rPr>
        <w:t>按月进行结算，按照采购人在编人数的90%包干计算</w:t>
      </w:r>
      <w:r>
        <w:t>（</w:t>
      </w:r>
      <w:r>
        <w:rPr>
          <w:rFonts w:hint="eastAsia"/>
        </w:rPr>
        <w:t>具体以签订合同人数为准）。</w:t>
      </w:r>
    </w:p>
    <w:p>
      <w:pPr>
        <w:spacing w:line="560" w:lineRule="exact"/>
        <w:ind w:firstLine="632"/>
        <w:jc w:val="left"/>
      </w:pPr>
      <w:r>
        <w:rPr>
          <w:rFonts w:hint="eastAsia"/>
        </w:rPr>
        <w:t>4. 每月对外公报上月收支结算情况，并提供相关食材支出凭证备审核。</w:t>
      </w:r>
    </w:p>
    <w:p>
      <w:pPr>
        <w:spacing w:line="560" w:lineRule="exact"/>
        <w:ind w:firstLine="632"/>
        <w:jc w:val="left"/>
        <w:rPr>
          <w:rFonts w:ascii="楷体_GB2312" w:eastAsia="楷体_GB2312"/>
        </w:rPr>
      </w:pPr>
      <w:r>
        <w:rPr>
          <w:rFonts w:hint="eastAsia" w:ascii="楷体_GB2312" w:eastAsia="楷体_GB2312"/>
        </w:rPr>
        <w:t xml:space="preserve"> (九)工作人员要求</w:t>
      </w:r>
    </w:p>
    <w:p>
      <w:pPr>
        <w:spacing w:line="560" w:lineRule="exact"/>
        <w:ind w:firstLine="632"/>
        <w:jc w:val="left"/>
        <w:rPr>
          <w:color w:val="000000"/>
        </w:rPr>
      </w:pPr>
      <w:r>
        <w:rPr>
          <w:rFonts w:hint="eastAsia"/>
          <w:color w:val="000000"/>
        </w:rPr>
        <w:t>1.本项目服务人员配备4人，主要是根据采购人的用餐人数确定，重要岗位工作人员(驻场</w:t>
      </w:r>
      <w:r>
        <w:rPr>
          <w:color w:val="000000"/>
        </w:rPr>
        <w:t>项目经理、</w:t>
      </w:r>
      <w:r>
        <w:rPr>
          <w:rFonts w:hint="eastAsia"/>
          <w:color w:val="000000"/>
        </w:rPr>
        <w:t>厨师)必须相对固定，个别服务人员（厨工</w:t>
      </w:r>
      <w:r>
        <w:rPr>
          <w:color w:val="000000"/>
        </w:rPr>
        <w:t>、服务</w:t>
      </w:r>
      <w:r>
        <w:rPr>
          <w:rFonts w:hint="eastAsia"/>
          <w:color w:val="000000"/>
        </w:rPr>
        <w:t>员等）工作岗位中标人可以在保证工作任务和质量的前提下适当调整，但必须与采购人沟通，并经过采购人同意后方可调整。</w:t>
      </w:r>
    </w:p>
    <w:p>
      <w:pPr>
        <w:spacing w:line="560" w:lineRule="exact"/>
        <w:ind w:firstLine="632"/>
        <w:jc w:val="left"/>
        <w:rPr>
          <w:color w:val="000000"/>
        </w:rPr>
      </w:pPr>
      <w:r>
        <w:rPr>
          <w:rFonts w:hint="eastAsia"/>
          <w:color w:val="000000"/>
        </w:rPr>
        <w:t>2.中标人应按照《中华人民共和国劳动法》、《中华人民共和国劳动合同法》、《中华人民共和国社会保险法》等相关法律法规的规定予以中标人岗位员工福利待遇，由</w:t>
      </w:r>
      <w:r>
        <w:rPr>
          <w:color w:val="000000"/>
        </w:rPr>
        <w:t>第三方人力资源服务机构</w:t>
      </w:r>
      <w:r>
        <w:rPr>
          <w:rFonts w:hint="eastAsia"/>
          <w:color w:val="000000"/>
        </w:rPr>
        <w:t>进行监督检查，采购人不再支付食堂配备服务人员的任何费用。</w:t>
      </w:r>
    </w:p>
    <w:p>
      <w:pPr>
        <w:spacing w:line="560" w:lineRule="exact"/>
        <w:ind w:firstLine="632"/>
        <w:jc w:val="left"/>
        <w:rPr>
          <w:color w:val="000000"/>
        </w:rPr>
      </w:pPr>
      <w:r>
        <w:rPr>
          <w:rFonts w:hint="eastAsia"/>
          <w:color w:val="000000"/>
        </w:rPr>
        <w:t>3.根据采购人外包服务工作内容，所提供配备的服务人员与采购人不存在劳动关系，所有用工管理义务和责任均由中标人承担；重要岗位人员(驻场</w:t>
      </w:r>
      <w:r>
        <w:rPr>
          <w:color w:val="000000"/>
        </w:rPr>
        <w:t>项目经理、厨师</w:t>
      </w:r>
      <w:r>
        <w:rPr>
          <w:rFonts w:hint="eastAsia"/>
          <w:color w:val="000000"/>
        </w:rPr>
        <w:t>)必须按采购人的要求，中标人中标后配置岗位人员经采购人确定后，中标人不得随意更换，如需更换岗位服务人员，中标人需报采购人同意后方可调换岗位人员。中标人驻场管理人员（驻场项目经理）负责对日常综合服务工作进行计划、安排、检查等日常管理工作，负责与采购人管理人员沟通联系，及时解决工作中出现的问题。</w:t>
      </w:r>
    </w:p>
    <w:p>
      <w:pPr>
        <w:spacing w:line="560" w:lineRule="exact"/>
        <w:ind w:firstLine="632"/>
        <w:jc w:val="left"/>
      </w:pPr>
      <w:r>
        <w:rPr>
          <w:rFonts w:hint="eastAsia"/>
        </w:rPr>
        <w:t>4.采购人的管理人员负责对中标人的工作施行监督检查指导，同时帮助中标人开展工作，经常与中标人磋商，及时解决工作中出现的问题。</w:t>
      </w:r>
    </w:p>
    <w:p>
      <w:pPr>
        <w:spacing w:line="560" w:lineRule="exact"/>
        <w:ind w:firstLine="632"/>
        <w:jc w:val="left"/>
      </w:pPr>
      <w:r>
        <w:rPr>
          <w:rFonts w:hint="eastAsia"/>
        </w:rPr>
        <w:t>5.配备服务人员均需持健康证、无犯罪记录证明上岗.</w:t>
      </w:r>
    </w:p>
    <w:p>
      <w:pPr>
        <w:spacing w:line="560" w:lineRule="exact"/>
        <w:ind w:firstLine="0" w:firstLineChars="0"/>
        <w:jc w:val="center"/>
        <w:rPr>
          <w:rFonts w:ascii="楷体_GB2312" w:eastAsia="楷体_GB2312"/>
        </w:rPr>
      </w:pPr>
      <w:r>
        <w:rPr>
          <w:rFonts w:hint="eastAsia" w:ascii="楷体_GB2312" w:eastAsia="楷体_GB2312"/>
        </w:rPr>
        <w:t>项目现场配服务人员</w:t>
      </w:r>
    </w:p>
    <w:tbl>
      <w:tblPr>
        <w:tblStyle w:val="5"/>
        <w:tblW w:w="0" w:type="auto"/>
        <w:jc w:val="center"/>
        <w:tblLayout w:type="fixed"/>
        <w:tblCellMar>
          <w:top w:w="0" w:type="dxa"/>
          <w:left w:w="108" w:type="dxa"/>
          <w:bottom w:w="0" w:type="dxa"/>
          <w:right w:w="108" w:type="dxa"/>
        </w:tblCellMar>
      </w:tblPr>
      <w:tblGrid>
        <w:gridCol w:w="970"/>
        <w:gridCol w:w="1559"/>
        <w:gridCol w:w="851"/>
        <w:gridCol w:w="1810"/>
        <w:gridCol w:w="1308"/>
        <w:gridCol w:w="851"/>
        <w:gridCol w:w="1932"/>
      </w:tblGrid>
      <w:tr>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pPr>
            <w:r>
              <w:rPr>
                <w:rFonts w:hint="eastAsia"/>
              </w:rPr>
              <w:t>序号</w:t>
            </w:r>
          </w:p>
        </w:tc>
        <w:tc>
          <w:tcPr>
            <w:tcW w:w="1559" w:type="dxa"/>
            <w:tcBorders>
              <w:top w:val="single" w:color="auto" w:sz="4" w:space="0"/>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岗位设置</w:t>
            </w:r>
          </w:p>
        </w:tc>
        <w:tc>
          <w:tcPr>
            <w:tcW w:w="851" w:type="dxa"/>
            <w:tcBorders>
              <w:top w:val="single" w:color="auto" w:sz="4" w:space="0"/>
              <w:left w:val="nil"/>
              <w:bottom w:val="single" w:color="auto" w:sz="4" w:space="0"/>
              <w:right w:val="single" w:color="auto" w:sz="4" w:space="0"/>
            </w:tcBorders>
            <w:noWrap w:val="0"/>
            <w:vAlign w:val="center"/>
          </w:tcPr>
          <w:p>
            <w:pPr>
              <w:spacing w:line="320" w:lineRule="exact"/>
              <w:ind w:firstLine="0" w:firstLineChars="0"/>
              <w:jc w:val="center"/>
            </w:pPr>
            <w:r>
              <w:rPr>
                <w:rFonts w:hint="eastAsia"/>
              </w:rPr>
              <w:t>人数</w:t>
            </w:r>
          </w:p>
        </w:tc>
        <w:tc>
          <w:tcPr>
            <w:tcW w:w="1810" w:type="dxa"/>
            <w:tcBorders>
              <w:top w:val="single" w:color="auto" w:sz="4" w:space="0"/>
              <w:left w:val="nil"/>
              <w:bottom w:val="single" w:color="auto" w:sz="4" w:space="0"/>
              <w:right w:val="single" w:color="auto" w:sz="4" w:space="0"/>
            </w:tcBorders>
            <w:noWrap w:val="0"/>
            <w:vAlign w:val="center"/>
          </w:tcPr>
          <w:p>
            <w:pPr>
              <w:spacing w:line="320" w:lineRule="exact"/>
              <w:ind w:firstLine="0" w:firstLineChars="0"/>
              <w:jc w:val="center"/>
            </w:pPr>
            <w:r>
              <w:rPr>
                <w:rFonts w:hint="eastAsia"/>
              </w:rPr>
              <w:t>学历</w:t>
            </w:r>
          </w:p>
        </w:tc>
        <w:tc>
          <w:tcPr>
            <w:tcW w:w="1308" w:type="dxa"/>
            <w:tcBorders>
              <w:top w:val="single" w:color="auto" w:sz="4" w:space="0"/>
              <w:left w:val="nil"/>
              <w:bottom w:val="single" w:color="auto" w:sz="4" w:space="0"/>
              <w:right w:val="single" w:color="auto" w:sz="4" w:space="0"/>
            </w:tcBorders>
            <w:noWrap w:val="0"/>
            <w:vAlign w:val="center"/>
          </w:tcPr>
          <w:p>
            <w:pPr>
              <w:spacing w:line="320" w:lineRule="exact"/>
              <w:ind w:firstLine="0" w:firstLineChars="0"/>
              <w:jc w:val="center"/>
            </w:pPr>
            <w:r>
              <w:rPr>
                <w:rFonts w:hint="eastAsia"/>
              </w:rPr>
              <w:t>年龄</w:t>
            </w:r>
          </w:p>
          <w:p>
            <w:pPr>
              <w:spacing w:line="320" w:lineRule="exact"/>
              <w:ind w:firstLine="0" w:firstLineChars="0"/>
              <w:jc w:val="center"/>
            </w:pPr>
            <w:r>
              <w:rPr>
                <w:rFonts w:hint="eastAsia"/>
              </w:rPr>
              <w:t>要求</w:t>
            </w:r>
          </w:p>
        </w:tc>
        <w:tc>
          <w:tcPr>
            <w:tcW w:w="851" w:type="dxa"/>
            <w:tcBorders>
              <w:top w:val="single" w:color="auto" w:sz="4" w:space="0"/>
              <w:left w:val="nil"/>
              <w:bottom w:val="single" w:color="auto" w:sz="4" w:space="0"/>
              <w:right w:val="single" w:color="auto" w:sz="4" w:space="0"/>
            </w:tcBorders>
            <w:noWrap w:val="0"/>
            <w:vAlign w:val="center"/>
          </w:tcPr>
          <w:p>
            <w:pPr>
              <w:spacing w:line="320" w:lineRule="exact"/>
              <w:ind w:firstLine="0" w:firstLineChars="0"/>
              <w:jc w:val="center"/>
            </w:pPr>
            <w:r>
              <w:rPr>
                <w:rFonts w:hint="eastAsia"/>
              </w:rPr>
              <w:t>资格证书</w:t>
            </w:r>
          </w:p>
        </w:tc>
        <w:tc>
          <w:tcPr>
            <w:tcW w:w="1932" w:type="dxa"/>
            <w:tcBorders>
              <w:top w:val="single" w:color="auto" w:sz="4" w:space="0"/>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从业年限</w:t>
            </w:r>
          </w:p>
        </w:tc>
      </w:tr>
      <w:tr>
        <w:tblPrEx>
          <w:tblCellMar>
            <w:top w:w="0" w:type="dxa"/>
            <w:left w:w="108" w:type="dxa"/>
            <w:bottom w:w="0" w:type="dxa"/>
            <w:right w:w="108" w:type="dxa"/>
          </w:tblCellMar>
        </w:tblPrEx>
        <w:trPr>
          <w:trHeight w:val="90" w:hRule="atLeast"/>
          <w:jc w:val="center"/>
        </w:trPr>
        <w:tc>
          <w:tcPr>
            <w:tcW w:w="970" w:type="dxa"/>
            <w:tcBorders>
              <w:top w:val="nil"/>
              <w:left w:val="single" w:color="auto" w:sz="4" w:space="0"/>
              <w:bottom w:val="single" w:color="auto" w:sz="4" w:space="0"/>
              <w:right w:val="single" w:color="auto" w:sz="4" w:space="0"/>
            </w:tcBorders>
            <w:noWrap w:val="0"/>
            <w:vAlign w:val="center"/>
          </w:tcPr>
          <w:p>
            <w:pPr>
              <w:spacing w:line="560" w:lineRule="exact"/>
              <w:ind w:firstLine="0" w:firstLineChars="0"/>
              <w:jc w:val="center"/>
            </w:pPr>
            <w:r>
              <w:rPr>
                <w:rFonts w:hint="eastAsia"/>
              </w:rPr>
              <w:t>1</w:t>
            </w:r>
          </w:p>
        </w:tc>
        <w:tc>
          <w:tcPr>
            <w:tcW w:w="1559" w:type="dxa"/>
            <w:tcBorders>
              <w:top w:val="nil"/>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项目经理</w:t>
            </w:r>
          </w:p>
        </w:tc>
        <w:tc>
          <w:tcPr>
            <w:tcW w:w="851" w:type="dxa"/>
            <w:tcBorders>
              <w:top w:val="nil"/>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1</w:t>
            </w:r>
          </w:p>
        </w:tc>
        <w:tc>
          <w:tcPr>
            <w:tcW w:w="1810" w:type="dxa"/>
            <w:tcBorders>
              <w:top w:val="nil"/>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大专或以上</w:t>
            </w:r>
          </w:p>
        </w:tc>
        <w:tc>
          <w:tcPr>
            <w:tcW w:w="1308" w:type="dxa"/>
            <w:tcBorders>
              <w:top w:val="nil"/>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25-50岁</w:t>
            </w:r>
          </w:p>
        </w:tc>
        <w:tc>
          <w:tcPr>
            <w:tcW w:w="851" w:type="dxa"/>
            <w:tcBorders>
              <w:top w:val="nil"/>
              <w:left w:val="nil"/>
              <w:bottom w:val="single" w:color="auto" w:sz="4" w:space="0"/>
              <w:right w:val="single" w:color="auto" w:sz="4" w:space="0"/>
            </w:tcBorders>
            <w:noWrap w:val="0"/>
            <w:vAlign w:val="center"/>
          </w:tcPr>
          <w:p>
            <w:pPr>
              <w:spacing w:line="560" w:lineRule="exact"/>
              <w:ind w:firstLine="0" w:firstLineChars="0"/>
              <w:jc w:val="center"/>
            </w:pPr>
          </w:p>
        </w:tc>
        <w:tc>
          <w:tcPr>
            <w:tcW w:w="1932" w:type="dxa"/>
            <w:tcBorders>
              <w:top w:val="nil"/>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10年或以上</w:t>
            </w:r>
          </w:p>
        </w:tc>
      </w:tr>
      <w:tr>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0" w:firstLineChars="0"/>
              <w:jc w:val="center"/>
            </w:pPr>
            <w:r>
              <w:rPr>
                <w:rFonts w:hint="eastAsia"/>
              </w:rPr>
              <w:t>2</w:t>
            </w:r>
          </w:p>
        </w:tc>
        <w:tc>
          <w:tcPr>
            <w:tcW w:w="1559" w:type="dxa"/>
            <w:tcBorders>
              <w:top w:val="single" w:color="auto" w:sz="4" w:space="0"/>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厨师</w:t>
            </w:r>
          </w:p>
        </w:tc>
        <w:tc>
          <w:tcPr>
            <w:tcW w:w="851" w:type="dxa"/>
            <w:tcBorders>
              <w:top w:val="single" w:color="auto" w:sz="4" w:space="0"/>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1</w:t>
            </w:r>
          </w:p>
        </w:tc>
        <w:tc>
          <w:tcPr>
            <w:tcW w:w="1810" w:type="dxa"/>
            <w:tcBorders>
              <w:top w:val="single" w:color="auto" w:sz="4" w:space="0"/>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高中或以上</w:t>
            </w:r>
          </w:p>
        </w:tc>
        <w:tc>
          <w:tcPr>
            <w:tcW w:w="1308" w:type="dxa"/>
            <w:tcBorders>
              <w:top w:val="single" w:color="auto" w:sz="4" w:space="0"/>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20-45岁</w:t>
            </w:r>
          </w:p>
        </w:tc>
        <w:tc>
          <w:tcPr>
            <w:tcW w:w="851" w:type="dxa"/>
            <w:tcBorders>
              <w:top w:val="single" w:color="auto" w:sz="4" w:space="0"/>
              <w:left w:val="nil"/>
              <w:bottom w:val="single" w:color="auto" w:sz="4" w:space="0"/>
              <w:right w:val="single" w:color="auto" w:sz="4" w:space="0"/>
            </w:tcBorders>
            <w:noWrap w:val="0"/>
            <w:vAlign w:val="center"/>
          </w:tcPr>
          <w:p>
            <w:pPr>
              <w:spacing w:line="560" w:lineRule="exact"/>
              <w:ind w:firstLine="0" w:firstLineChars="0"/>
              <w:jc w:val="center"/>
            </w:pPr>
          </w:p>
        </w:tc>
        <w:tc>
          <w:tcPr>
            <w:tcW w:w="1932" w:type="dxa"/>
            <w:tcBorders>
              <w:top w:val="single" w:color="auto" w:sz="4" w:space="0"/>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10年或以上</w:t>
            </w:r>
          </w:p>
        </w:tc>
      </w:tr>
      <w:tr>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0" w:firstLineChars="0"/>
              <w:jc w:val="center"/>
            </w:pPr>
            <w:r>
              <w:rPr>
                <w:rFonts w:hint="eastAsia"/>
              </w:rPr>
              <w:t>3</w:t>
            </w:r>
          </w:p>
        </w:tc>
        <w:tc>
          <w:tcPr>
            <w:tcW w:w="1559" w:type="dxa"/>
            <w:tcBorders>
              <w:top w:val="single" w:color="auto" w:sz="4" w:space="0"/>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厨工</w:t>
            </w:r>
          </w:p>
        </w:tc>
        <w:tc>
          <w:tcPr>
            <w:tcW w:w="851" w:type="dxa"/>
            <w:tcBorders>
              <w:top w:val="single" w:color="auto" w:sz="4" w:space="0"/>
              <w:left w:val="nil"/>
              <w:bottom w:val="single" w:color="auto" w:sz="4" w:space="0"/>
              <w:right w:val="single" w:color="auto" w:sz="4" w:space="0"/>
            </w:tcBorders>
            <w:noWrap w:val="0"/>
            <w:vAlign w:val="center"/>
          </w:tcPr>
          <w:p>
            <w:pPr>
              <w:spacing w:line="560" w:lineRule="exact"/>
              <w:ind w:firstLine="0" w:firstLineChars="0"/>
              <w:jc w:val="center"/>
              <w:rPr>
                <w:rFonts w:hint="eastAsia"/>
              </w:rPr>
            </w:pPr>
            <w:r>
              <w:rPr>
                <w:rFonts w:hint="eastAsia"/>
              </w:rPr>
              <w:t>1</w:t>
            </w:r>
          </w:p>
        </w:tc>
        <w:tc>
          <w:tcPr>
            <w:tcW w:w="1810" w:type="dxa"/>
            <w:tcBorders>
              <w:top w:val="single" w:color="auto" w:sz="4" w:space="0"/>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初中或以上</w:t>
            </w:r>
          </w:p>
        </w:tc>
        <w:tc>
          <w:tcPr>
            <w:tcW w:w="1308" w:type="dxa"/>
            <w:tcBorders>
              <w:top w:val="single" w:color="auto" w:sz="4" w:space="0"/>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25-45岁</w:t>
            </w:r>
          </w:p>
        </w:tc>
        <w:tc>
          <w:tcPr>
            <w:tcW w:w="851" w:type="dxa"/>
            <w:tcBorders>
              <w:top w:val="single" w:color="auto" w:sz="4" w:space="0"/>
              <w:left w:val="nil"/>
              <w:bottom w:val="single" w:color="auto" w:sz="4" w:space="0"/>
              <w:right w:val="single" w:color="auto" w:sz="4" w:space="0"/>
            </w:tcBorders>
            <w:noWrap w:val="0"/>
            <w:vAlign w:val="center"/>
          </w:tcPr>
          <w:p>
            <w:pPr>
              <w:spacing w:line="560" w:lineRule="exact"/>
              <w:ind w:firstLine="0" w:firstLineChars="0"/>
              <w:jc w:val="center"/>
            </w:pPr>
          </w:p>
        </w:tc>
        <w:tc>
          <w:tcPr>
            <w:tcW w:w="1932" w:type="dxa"/>
            <w:tcBorders>
              <w:top w:val="single" w:color="auto" w:sz="4" w:space="0"/>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2年或以上</w:t>
            </w:r>
          </w:p>
        </w:tc>
      </w:tr>
      <w:tr>
        <w:tblPrEx>
          <w:tblCellMar>
            <w:top w:w="0" w:type="dxa"/>
            <w:left w:w="108" w:type="dxa"/>
            <w:bottom w:w="0" w:type="dxa"/>
            <w:right w:w="108" w:type="dxa"/>
          </w:tblCellMar>
        </w:tblPrEx>
        <w:trPr>
          <w:trHeight w:val="90" w:hRule="atLeast"/>
          <w:jc w:val="center"/>
        </w:trPr>
        <w:tc>
          <w:tcPr>
            <w:tcW w:w="970" w:type="dxa"/>
            <w:tcBorders>
              <w:top w:val="nil"/>
              <w:left w:val="single" w:color="auto" w:sz="4" w:space="0"/>
              <w:bottom w:val="single" w:color="auto" w:sz="4" w:space="0"/>
              <w:right w:val="single" w:color="auto" w:sz="4" w:space="0"/>
            </w:tcBorders>
            <w:noWrap w:val="0"/>
            <w:vAlign w:val="center"/>
          </w:tcPr>
          <w:p>
            <w:pPr>
              <w:spacing w:line="560" w:lineRule="exact"/>
              <w:ind w:firstLine="0" w:firstLineChars="0"/>
              <w:jc w:val="center"/>
            </w:pPr>
            <w:r>
              <w:rPr>
                <w:rFonts w:hint="eastAsia"/>
              </w:rPr>
              <w:t>4</w:t>
            </w:r>
          </w:p>
        </w:tc>
        <w:tc>
          <w:tcPr>
            <w:tcW w:w="1559" w:type="dxa"/>
            <w:tcBorders>
              <w:top w:val="nil"/>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服务员</w:t>
            </w:r>
          </w:p>
        </w:tc>
        <w:tc>
          <w:tcPr>
            <w:tcW w:w="851" w:type="dxa"/>
            <w:tcBorders>
              <w:top w:val="nil"/>
              <w:left w:val="nil"/>
              <w:bottom w:val="single" w:color="auto" w:sz="4" w:space="0"/>
              <w:right w:val="single" w:color="auto" w:sz="4" w:space="0"/>
            </w:tcBorders>
            <w:noWrap w:val="0"/>
            <w:vAlign w:val="center"/>
          </w:tcPr>
          <w:p>
            <w:pPr>
              <w:spacing w:line="560" w:lineRule="exact"/>
              <w:ind w:firstLine="0" w:firstLineChars="0"/>
              <w:jc w:val="center"/>
              <w:rPr>
                <w:rFonts w:hint="eastAsia"/>
              </w:rPr>
            </w:pPr>
            <w:r>
              <w:rPr>
                <w:rFonts w:hint="eastAsia"/>
              </w:rPr>
              <w:t>1</w:t>
            </w:r>
          </w:p>
        </w:tc>
        <w:tc>
          <w:tcPr>
            <w:tcW w:w="1810" w:type="dxa"/>
            <w:tcBorders>
              <w:top w:val="nil"/>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初中或以上</w:t>
            </w:r>
          </w:p>
        </w:tc>
        <w:tc>
          <w:tcPr>
            <w:tcW w:w="1308" w:type="dxa"/>
            <w:tcBorders>
              <w:top w:val="nil"/>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25-50岁</w:t>
            </w:r>
          </w:p>
        </w:tc>
        <w:tc>
          <w:tcPr>
            <w:tcW w:w="851" w:type="dxa"/>
            <w:tcBorders>
              <w:top w:val="nil"/>
              <w:left w:val="nil"/>
              <w:bottom w:val="single" w:color="auto" w:sz="4" w:space="0"/>
              <w:right w:val="single" w:color="auto" w:sz="4" w:space="0"/>
            </w:tcBorders>
            <w:noWrap w:val="0"/>
            <w:vAlign w:val="center"/>
          </w:tcPr>
          <w:p>
            <w:pPr>
              <w:spacing w:line="560" w:lineRule="exact"/>
              <w:ind w:firstLine="0" w:firstLineChars="0"/>
              <w:jc w:val="center"/>
            </w:pPr>
          </w:p>
        </w:tc>
        <w:tc>
          <w:tcPr>
            <w:tcW w:w="1932" w:type="dxa"/>
            <w:tcBorders>
              <w:top w:val="nil"/>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2年或以上</w:t>
            </w:r>
          </w:p>
        </w:tc>
      </w:tr>
    </w:tbl>
    <w:p>
      <w:pPr>
        <w:spacing w:line="560" w:lineRule="exact"/>
        <w:ind w:firstLine="632"/>
        <w:jc w:val="left"/>
        <w:rPr>
          <w:rFonts w:ascii="黑体" w:hAnsi="黑体" w:eastAsia="黑体"/>
        </w:rPr>
      </w:pPr>
      <w:r>
        <w:rPr>
          <w:rFonts w:hint="eastAsia" w:ascii="黑体" w:hAnsi="黑体" w:eastAsia="黑体"/>
        </w:rPr>
        <w:t>三、</w:t>
      </w:r>
      <w:r>
        <w:rPr>
          <w:rFonts w:ascii="黑体" w:hAnsi="黑体" w:eastAsia="黑体"/>
        </w:rPr>
        <w:t>供货产品质量要求</w:t>
      </w:r>
    </w:p>
    <w:p>
      <w:pPr>
        <w:spacing w:line="560" w:lineRule="exact"/>
        <w:ind w:firstLine="632"/>
        <w:jc w:val="left"/>
        <w:rPr>
          <w:rFonts w:ascii="楷体_GB2312" w:eastAsia="楷体_GB2312"/>
        </w:rPr>
      </w:pPr>
      <w:r>
        <w:rPr>
          <w:rFonts w:hint="eastAsia" w:ascii="楷体_GB2312" w:eastAsia="楷体_GB2312"/>
        </w:rPr>
        <w:t>（一）蔬菜类</w:t>
      </w:r>
    </w:p>
    <w:p>
      <w:pPr>
        <w:spacing w:line="560" w:lineRule="exact"/>
        <w:ind w:firstLine="634"/>
        <w:jc w:val="left"/>
        <w:rPr>
          <w:b/>
        </w:rPr>
      </w:pPr>
      <w:r>
        <w:rPr>
          <w:b/>
        </w:rPr>
        <w:t>1.质量要求</w:t>
      </w:r>
    </w:p>
    <w:p>
      <w:pPr>
        <w:spacing w:line="560" w:lineRule="exact"/>
        <w:ind w:firstLine="632"/>
        <w:jc w:val="left"/>
      </w:pPr>
      <w:r>
        <w:t>（1）所有蔬菜必须符合国家有关标准，保证新鲜、无异味、无霉烂变质。所有蔬菜绝无农药等有害物质的留存，在配送前必须采样送检，经农药残留检测合格并出具检测合格报告单后，方可采收配送。</w:t>
      </w:r>
    </w:p>
    <w:p>
      <w:pPr>
        <w:spacing w:line="560" w:lineRule="exact"/>
        <w:ind w:firstLine="632"/>
        <w:jc w:val="left"/>
      </w:pPr>
      <w:r>
        <w:t>（2）所有蔬菜在交付采购人前必须经过前期处理，使用率达到95%以上。</w:t>
      </w:r>
    </w:p>
    <w:p>
      <w:pPr>
        <w:spacing w:line="560" w:lineRule="exact"/>
        <w:ind w:firstLine="632"/>
        <w:jc w:val="left"/>
      </w:pPr>
      <w:r>
        <w:t xml:space="preserve">（3）所有蔬菜必须保证食用安全，符合国家食品卫生标准。具体质量要求为： </w:t>
      </w:r>
    </w:p>
    <w:p>
      <w:pPr>
        <w:spacing w:line="560" w:lineRule="exact"/>
        <w:ind w:firstLine="632"/>
        <w:jc w:val="left"/>
      </w:pPr>
      <w:r>
        <w:t>从蔬菜色泽看，各种蔬菜都应具有本品种固有的颜色，大多数有发亮的光泽，以此显示蔬菜的成熟度及鲜嫩程度；</w:t>
      </w:r>
    </w:p>
    <w:p>
      <w:pPr>
        <w:spacing w:line="560" w:lineRule="exact"/>
        <w:ind w:firstLine="632"/>
        <w:jc w:val="left"/>
      </w:pPr>
      <w:r>
        <w:t>从蔬菜气味看，多数蔬菜具有清馨、甘辛香、甜酸香等气味，可凭嗅觉识别不同品种的质量，不允许有腐烂变质的亚硝酸盐味和其他异常气味；</w:t>
      </w:r>
    </w:p>
    <w:p>
      <w:pPr>
        <w:spacing w:line="560" w:lineRule="exact"/>
        <w:ind w:firstLine="632"/>
        <w:jc w:val="left"/>
      </w:pPr>
      <w:r>
        <w:t>从蔬菜滋味看，因品种不同而各异，多数蔬菜滋味甘淡、甜酸、清爽鲜美，少数具有辛酸、苦涩等特殊风味以刺激食欲，如失去本品种原有的滋即为异常；</w:t>
      </w:r>
    </w:p>
    <w:p>
      <w:pPr>
        <w:spacing w:line="560" w:lineRule="exact"/>
        <w:ind w:firstLine="632"/>
        <w:jc w:val="left"/>
      </w:pPr>
      <w:r>
        <w:t>从蔬菜形态看，应尽量避免由于客观因素而造成的各种非正常、不新鲜的蔬菜，例如萎蔫、枯塌、损伤、病变、虫害侵蚀等引起的形态异常等。</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5"/>
        <w:gridCol w:w="6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385" w:type="dxa"/>
            <w:noWrap w:val="0"/>
            <w:vAlign w:val="center"/>
          </w:tcPr>
          <w:p>
            <w:pPr>
              <w:spacing w:line="560" w:lineRule="exact"/>
              <w:ind w:firstLine="632"/>
              <w:jc w:val="left"/>
            </w:pPr>
            <w:r>
              <w:t>种类</w:t>
            </w:r>
          </w:p>
        </w:tc>
        <w:tc>
          <w:tcPr>
            <w:tcW w:w="6235" w:type="dxa"/>
            <w:noWrap w:val="0"/>
            <w:vAlign w:val="center"/>
          </w:tcPr>
          <w:p>
            <w:pPr>
              <w:spacing w:line="560" w:lineRule="exact"/>
              <w:ind w:firstLine="632"/>
              <w:jc w:val="left"/>
            </w:pPr>
            <w: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2385" w:type="dxa"/>
            <w:noWrap w:val="0"/>
            <w:vAlign w:val="center"/>
          </w:tcPr>
          <w:p>
            <w:pPr>
              <w:spacing w:line="560" w:lineRule="exact"/>
              <w:ind w:firstLine="632"/>
              <w:jc w:val="left"/>
            </w:pPr>
            <w:r>
              <w:t>叶菜类</w:t>
            </w:r>
          </w:p>
        </w:tc>
        <w:tc>
          <w:tcPr>
            <w:tcW w:w="6235" w:type="dxa"/>
            <w:noWrap w:val="0"/>
            <w:vAlign w:val="top"/>
          </w:tcPr>
          <w:p>
            <w:pPr>
              <w:spacing w:line="560" w:lineRule="exact"/>
              <w:ind w:firstLine="632"/>
              <w:jc w:val="left"/>
            </w:pPr>
            <w:r>
              <w:t xml:space="preserve">菜心、生菜、大白菜、小白菜、空心菜、芹菜等绿叶莱类。属同一品种规格，鲜嫩形态好，色泽正常，茎基部削平，无枯黄叶、病叶、泥土、明显机械伤和病虫害伤，无腐烂现象，花椰菜应新鲜洁白，不带叶麸，无畸形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385" w:type="dxa"/>
            <w:noWrap w:val="0"/>
            <w:vAlign w:val="center"/>
          </w:tcPr>
          <w:p>
            <w:pPr>
              <w:spacing w:line="560" w:lineRule="exact"/>
              <w:ind w:firstLine="632"/>
              <w:jc w:val="left"/>
            </w:pPr>
            <w:r>
              <w:t>茄果类</w:t>
            </w:r>
          </w:p>
        </w:tc>
        <w:tc>
          <w:tcPr>
            <w:tcW w:w="6235" w:type="dxa"/>
            <w:noWrap w:val="0"/>
            <w:vAlign w:val="top"/>
          </w:tcPr>
          <w:p>
            <w:pPr>
              <w:spacing w:line="560" w:lineRule="exact"/>
              <w:ind w:firstLine="632"/>
              <w:jc w:val="left"/>
            </w:pPr>
            <w:r>
              <w:t xml:space="preserve">番茄、茄子等。属同一品种规格，果实整洁，成熟度适中，无裂果及空洞现象，茄果不能有裂蒂及果皮变硬现象，无腐烂、无畸形、异味、无明显机械伤。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385" w:type="dxa"/>
            <w:noWrap w:val="0"/>
            <w:vAlign w:val="center"/>
          </w:tcPr>
          <w:p>
            <w:pPr>
              <w:spacing w:line="560" w:lineRule="exact"/>
              <w:ind w:firstLine="632"/>
              <w:jc w:val="left"/>
            </w:pPr>
            <w:r>
              <w:t>瓜果类</w:t>
            </w:r>
          </w:p>
        </w:tc>
        <w:tc>
          <w:tcPr>
            <w:tcW w:w="6235" w:type="dxa"/>
            <w:noWrap w:val="0"/>
            <w:vAlign w:val="top"/>
          </w:tcPr>
          <w:p>
            <w:pPr>
              <w:spacing w:line="560" w:lineRule="exact"/>
              <w:ind w:firstLine="632"/>
              <w:jc w:val="left"/>
            </w:pPr>
            <w:r>
              <w:t xml:space="preserve">黄瓜、冬瓜、丝瓜、苦瓜、南瓜等。属同一品种规格，形状、色泽一致，瓜条均匀，无疤点，无断裂、无腐烂、畸形，异味、无明显机械伤，不带泥土。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385" w:type="dxa"/>
            <w:noWrap w:val="0"/>
            <w:vAlign w:val="center"/>
          </w:tcPr>
          <w:p>
            <w:pPr>
              <w:spacing w:line="560" w:lineRule="exact"/>
              <w:ind w:firstLine="632"/>
              <w:jc w:val="left"/>
            </w:pPr>
            <w:r>
              <w:t>根菜类</w:t>
            </w:r>
          </w:p>
        </w:tc>
        <w:tc>
          <w:tcPr>
            <w:tcW w:w="6235" w:type="dxa"/>
            <w:noWrap w:val="0"/>
            <w:vAlign w:val="top"/>
          </w:tcPr>
          <w:p>
            <w:pPr>
              <w:spacing w:line="560" w:lineRule="exact"/>
              <w:ind w:firstLine="632"/>
              <w:jc w:val="left"/>
            </w:pPr>
            <w:r>
              <w:t>萝卜、大头菜、沙葛等。属同一品种规格，皮细光滑，大小均匀，肉质脆嫩致密新鲜，无腐烂、畸形、裂痕、异味，不带泥沙，不带茎叶和须根。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385" w:type="dxa"/>
            <w:noWrap w:val="0"/>
            <w:vAlign w:val="center"/>
          </w:tcPr>
          <w:p>
            <w:pPr>
              <w:spacing w:line="560" w:lineRule="exact"/>
              <w:ind w:firstLine="632"/>
              <w:jc w:val="left"/>
            </w:pPr>
            <w:r>
              <w:t>薯芋类</w:t>
            </w:r>
          </w:p>
        </w:tc>
        <w:tc>
          <w:tcPr>
            <w:tcW w:w="6235" w:type="dxa"/>
            <w:noWrap w:val="0"/>
            <w:vAlign w:val="top"/>
          </w:tcPr>
          <w:p>
            <w:pPr>
              <w:spacing w:line="560" w:lineRule="exact"/>
              <w:ind w:firstLine="632"/>
              <w:jc w:val="left"/>
            </w:pPr>
            <w:r>
              <w:t xml:space="preserve">马铃薯。属同一品种规格，色泽一致，不带泥沙，不带须根、茎叶，无腐烂、畸形、异味、明显机械伤、病虫害斑，马铃薯无发芽。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385" w:type="dxa"/>
            <w:noWrap w:val="0"/>
            <w:vAlign w:val="center"/>
          </w:tcPr>
          <w:p>
            <w:pPr>
              <w:spacing w:line="560" w:lineRule="exact"/>
              <w:ind w:firstLine="632"/>
              <w:jc w:val="left"/>
            </w:pPr>
            <w:r>
              <w:t>葱蒜类</w:t>
            </w:r>
          </w:p>
        </w:tc>
        <w:tc>
          <w:tcPr>
            <w:tcW w:w="6235" w:type="dxa"/>
            <w:noWrap w:val="0"/>
            <w:vAlign w:val="top"/>
          </w:tcPr>
          <w:p>
            <w:pPr>
              <w:spacing w:line="560" w:lineRule="exact"/>
              <w:ind w:firstLine="632"/>
              <w:jc w:val="left"/>
            </w:pPr>
            <w:r>
              <w:t>葱、蒜、韭菜、洋葱等。属同一品种规格，允许葱、青蒜类保留干净须根，葱、蒜、韭菜不带老叶，蒜头、洋葱去根去枯叶，可食部分新鲜幼嫩，无腐烂、畸形、异味。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385" w:type="dxa"/>
            <w:noWrap w:val="0"/>
            <w:vAlign w:val="center"/>
          </w:tcPr>
          <w:p>
            <w:pPr>
              <w:spacing w:line="560" w:lineRule="exact"/>
              <w:ind w:firstLine="632"/>
              <w:jc w:val="left"/>
            </w:pPr>
            <w:r>
              <w:t>豆类</w:t>
            </w:r>
          </w:p>
        </w:tc>
        <w:tc>
          <w:tcPr>
            <w:tcW w:w="6235" w:type="dxa"/>
            <w:noWrap w:val="0"/>
            <w:vAlign w:val="top"/>
          </w:tcPr>
          <w:p>
            <w:pPr>
              <w:spacing w:line="560" w:lineRule="exact"/>
              <w:ind w:firstLine="632"/>
              <w:jc w:val="left"/>
            </w:pPr>
            <w:r>
              <w:t xml:space="preserve">扁豆、豌豆、豆角等。形态完整，成熟度适中，无腐烂、畸形、异味，豆荚类新鲜、幼嫩、均匀，豆仁类籽粒饱满，较均匀，无发芽，不带泥土杂质。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385" w:type="dxa"/>
            <w:noWrap w:val="0"/>
            <w:vAlign w:val="center"/>
          </w:tcPr>
          <w:p>
            <w:pPr>
              <w:spacing w:line="560" w:lineRule="exact"/>
              <w:ind w:firstLine="632"/>
              <w:jc w:val="left"/>
            </w:pPr>
            <w:r>
              <w:t>水生菜类</w:t>
            </w:r>
          </w:p>
        </w:tc>
        <w:tc>
          <w:tcPr>
            <w:tcW w:w="6235" w:type="dxa"/>
            <w:noWrap w:val="0"/>
            <w:vAlign w:val="top"/>
          </w:tcPr>
          <w:p>
            <w:pPr>
              <w:spacing w:line="560" w:lineRule="exact"/>
              <w:ind w:firstLine="632"/>
              <w:jc w:val="left"/>
            </w:pPr>
            <w:r>
              <w:t>藕、马蹄、菱等。属同一品种规格，肉质嫩，成熟度适中，无腐烂、畸形、异味，无明显机械伤，不带泥土和杂质。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2385" w:type="dxa"/>
            <w:noWrap w:val="0"/>
            <w:vAlign w:val="center"/>
          </w:tcPr>
          <w:p>
            <w:pPr>
              <w:spacing w:line="560" w:lineRule="exact"/>
              <w:ind w:firstLine="632"/>
              <w:jc w:val="left"/>
            </w:pPr>
            <w:r>
              <w:t>食用菌类</w:t>
            </w:r>
          </w:p>
        </w:tc>
        <w:tc>
          <w:tcPr>
            <w:tcW w:w="6235" w:type="dxa"/>
            <w:noWrap w:val="0"/>
            <w:vAlign w:val="top"/>
          </w:tcPr>
          <w:p>
            <w:pPr>
              <w:spacing w:line="560" w:lineRule="exact"/>
              <w:ind w:firstLine="632"/>
              <w:jc w:val="left"/>
            </w:pPr>
            <w:r>
              <w:t>蘑菇、草菇、香菇、木耳等。属同一品种规格，蘑菇、草菇菌盖圆整略展开，柄粗壮，菌膜紧，菇柄切削平整，不浸泡水（蘑菇允许浸盐水保鲜），新鲜，无杂质，无畸形菇，无腐烂、异味。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385" w:type="dxa"/>
            <w:noWrap w:val="0"/>
            <w:vAlign w:val="center"/>
          </w:tcPr>
          <w:p>
            <w:pPr>
              <w:spacing w:line="560" w:lineRule="exact"/>
              <w:ind w:firstLine="632"/>
              <w:jc w:val="left"/>
            </w:pPr>
            <w:r>
              <w:t>芽苗类</w:t>
            </w:r>
          </w:p>
        </w:tc>
        <w:tc>
          <w:tcPr>
            <w:tcW w:w="6235" w:type="dxa"/>
            <w:noWrap w:val="0"/>
            <w:vAlign w:val="top"/>
          </w:tcPr>
          <w:p>
            <w:pPr>
              <w:spacing w:line="560" w:lineRule="exact"/>
              <w:ind w:firstLine="632"/>
              <w:jc w:val="left"/>
            </w:pPr>
            <w:r>
              <w:t xml:space="preserve">绿豆芽、黄豆芽等。芽苗幼嫩，不带豆壳杂质，新鲜，不浸水，无腐烂、异味。       </w:t>
            </w:r>
          </w:p>
        </w:tc>
      </w:tr>
    </w:tbl>
    <w:p>
      <w:pPr>
        <w:spacing w:line="560" w:lineRule="exact"/>
        <w:ind w:firstLine="634"/>
        <w:jc w:val="left"/>
        <w:rPr>
          <w:b/>
        </w:rPr>
      </w:pPr>
      <w:r>
        <w:rPr>
          <w:b/>
        </w:rPr>
        <w:t>2.供应和管理要求</w:t>
      </w:r>
    </w:p>
    <w:p>
      <w:pPr>
        <w:spacing w:line="560" w:lineRule="exact"/>
        <w:ind w:firstLine="632"/>
        <w:jc w:val="left"/>
      </w:pPr>
      <w:r>
        <w:t>（1）蔬菜供应的品种安排（分主菜和配菜），主菜品种根据季节安排，但要确保每周有3个品种以上。</w:t>
      </w:r>
    </w:p>
    <w:p>
      <w:pPr>
        <w:spacing w:line="560" w:lineRule="exact"/>
        <w:ind w:firstLine="632"/>
        <w:jc w:val="left"/>
      </w:pPr>
      <w:r>
        <w:t>（2）来源必须清晰，蔬菜来源须为自有基地、商品菜基地或蔬菜专业流通市场。</w:t>
      </w:r>
    </w:p>
    <w:p>
      <w:pPr>
        <w:spacing w:line="560" w:lineRule="exact"/>
        <w:ind w:firstLine="632"/>
        <w:jc w:val="left"/>
      </w:pPr>
      <w:r>
        <w:t>（3）蔬菜卫生质量要求</w:t>
      </w:r>
    </w:p>
    <w:p>
      <w:pPr>
        <w:spacing w:line="560" w:lineRule="exact"/>
        <w:ind w:firstLine="632"/>
        <w:jc w:val="left"/>
      </w:pPr>
      <w:r>
        <w:t>卫生质量指标，应符合我国无公害蔬菜上的卫生指标规定。</w:t>
      </w:r>
    </w:p>
    <w:tbl>
      <w:tblPr>
        <w:tblStyle w:val="5"/>
        <w:tblpPr w:leftFromText="180" w:rightFromText="180" w:vertAnchor="text" w:horzAnchor="page" w:tblpX="1614" w:tblpY="233"/>
        <w:tblOverlap w:val="neve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35"/>
        <w:gridCol w:w="4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4135" w:type="dxa"/>
            <w:noWrap w:val="0"/>
            <w:vAlign w:val="center"/>
          </w:tcPr>
          <w:p>
            <w:pPr>
              <w:spacing w:line="560" w:lineRule="exact"/>
              <w:ind w:firstLine="632"/>
              <w:jc w:val="left"/>
            </w:pPr>
            <w:r>
              <w:t>项目</w:t>
            </w:r>
          </w:p>
        </w:tc>
        <w:tc>
          <w:tcPr>
            <w:tcW w:w="4685" w:type="dxa"/>
            <w:noWrap w:val="0"/>
            <w:vAlign w:val="center"/>
          </w:tcPr>
          <w:p>
            <w:pPr>
              <w:spacing w:line="560" w:lineRule="exact"/>
              <w:ind w:firstLine="632"/>
              <w:jc w:val="left"/>
            </w:pPr>
            <w:r>
              <w:t>指标（mg/kg）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4135" w:type="dxa"/>
            <w:noWrap w:val="0"/>
            <w:vAlign w:val="center"/>
          </w:tcPr>
          <w:p>
            <w:pPr>
              <w:spacing w:line="560" w:lineRule="exact"/>
              <w:ind w:firstLine="632"/>
              <w:jc w:val="left"/>
            </w:pPr>
            <w:r>
              <w:t>甲胺磷</w:t>
            </w:r>
          </w:p>
        </w:tc>
        <w:tc>
          <w:tcPr>
            <w:tcW w:w="4685" w:type="dxa"/>
            <w:noWrap w:val="0"/>
            <w:vAlign w:val="center"/>
          </w:tcPr>
          <w:p>
            <w:pPr>
              <w:spacing w:line="560" w:lineRule="exact"/>
              <w:ind w:firstLine="632"/>
              <w:jc w:val="left"/>
            </w:pPr>
            <w: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4135" w:type="dxa"/>
            <w:noWrap w:val="0"/>
            <w:vAlign w:val="center"/>
          </w:tcPr>
          <w:p>
            <w:pPr>
              <w:spacing w:line="560" w:lineRule="exact"/>
              <w:ind w:firstLine="632"/>
              <w:jc w:val="left"/>
            </w:pPr>
            <w:r>
              <w:t>甲拌磷</w:t>
            </w:r>
          </w:p>
        </w:tc>
        <w:tc>
          <w:tcPr>
            <w:tcW w:w="4685" w:type="dxa"/>
            <w:noWrap w:val="0"/>
            <w:vAlign w:val="center"/>
          </w:tcPr>
          <w:p>
            <w:pPr>
              <w:spacing w:line="560" w:lineRule="exact"/>
              <w:ind w:firstLine="632"/>
              <w:jc w:val="left"/>
            </w:pPr>
            <w: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4135" w:type="dxa"/>
            <w:noWrap w:val="0"/>
            <w:vAlign w:val="center"/>
          </w:tcPr>
          <w:p>
            <w:pPr>
              <w:spacing w:line="560" w:lineRule="exact"/>
              <w:ind w:firstLine="632"/>
              <w:jc w:val="left"/>
            </w:pPr>
            <w:r>
              <w:t>氧化乐果</w:t>
            </w:r>
          </w:p>
        </w:tc>
        <w:tc>
          <w:tcPr>
            <w:tcW w:w="4685" w:type="dxa"/>
            <w:noWrap w:val="0"/>
            <w:vAlign w:val="center"/>
          </w:tcPr>
          <w:p>
            <w:pPr>
              <w:spacing w:line="560" w:lineRule="exact"/>
              <w:ind w:firstLine="632"/>
              <w:jc w:val="left"/>
            </w:pPr>
            <w: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4135" w:type="dxa"/>
            <w:noWrap w:val="0"/>
            <w:vAlign w:val="center"/>
          </w:tcPr>
          <w:p>
            <w:pPr>
              <w:spacing w:line="560" w:lineRule="exact"/>
              <w:ind w:firstLine="632"/>
              <w:jc w:val="left"/>
            </w:pPr>
            <w:r>
              <w:t>甲基对硫磷</w:t>
            </w:r>
          </w:p>
        </w:tc>
        <w:tc>
          <w:tcPr>
            <w:tcW w:w="4685" w:type="dxa"/>
            <w:noWrap w:val="0"/>
            <w:vAlign w:val="center"/>
          </w:tcPr>
          <w:p>
            <w:pPr>
              <w:spacing w:line="560" w:lineRule="exact"/>
              <w:ind w:firstLine="632"/>
              <w:jc w:val="left"/>
            </w:pPr>
            <w: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4135" w:type="dxa"/>
            <w:noWrap w:val="0"/>
            <w:vAlign w:val="center"/>
          </w:tcPr>
          <w:p>
            <w:pPr>
              <w:spacing w:line="560" w:lineRule="exact"/>
              <w:ind w:firstLine="632"/>
              <w:jc w:val="left"/>
            </w:pPr>
            <w:r>
              <w:t>呋喃丹</w:t>
            </w:r>
          </w:p>
        </w:tc>
        <w:tc>
          <w:tcPr>
            <w:tcW w:w="4685" w:type="dxa"/>
            <w:noWrap w:val="0"/>
            <w:vAlign w:val="center"/>
          </w:tcPr>
          <w:p>
            <w:pPr>
              <w:spacing w:line="560" w:lineRule="exact"/>
              <w:ind w:firstLine="632"/>
              <w:jc w:val="left"/>
            </w:pPr>
            <w: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4135" w:type="dxa"/>
            <w:noWrap w:val="0"/>
            <w:vAlign w:val="center"/>
          </w:tcPr>
          <w:p>
            <w:pPr>
              <w:spacing w:line="560" w:lineRule="exact"/>
              <w:ind w:firstLine="632"/>
              <w:jc w:val="left"/>
            </w:pPr>
            <w:r>
              <w:t>百菌清</w:t>
            </w:r>
          </w:p>
        </w:tc>
        <w:tc>
          <w:tcPr>
            <w:tcW w:w="4685" w:type="dxa"/>
            <w:noWrap w:val="0"/>
            <w:vAlign w:val="center"/>
          </w:tcPr>
          <w:p>
            <w:pPr>
              <w:spacing w:line="560" w:lineRule="exact"/>
              <w:ind w:firstLine="632"/>
              <w:jc w:val="left"/>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4135" w:type="dxa"/>
            <w:noWrap w:val="0"/>
            <w:vAlign w:val="center"/>
          </w:tcPr>
          <w:p>
            <w:pPr>
              <w:spacing w:line="560" w:lineRule="exact"/>
              <w:ind w:firstLine="632"/>
              <w:jc w:val="left"/>
            </w:pPr>
            <w:r>
              <w:t>多菌灵</w:t>
            </w:r>
          </w:p>
        </w:tc>
        <w:tc>
          <w:tcPr>
            <w:tcW w:w="4685" w:type="dxa"/>
            <w:noWrap w:val="0"/>
            <w:vAlign w:val="center"/>
          </w:tcPr>
          <w:p>
            <w:pPr>
              <w:spacing w:line="560" w:lineRule="exact"/>
              <w:ind w:firstLine="632"/>
              <w:jc w:val="left"/>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4135" w:type="dxa"/>
            <w:noWrap w:val="0"/>
            <w:vAlign w:val="center"/>
          </w:tcPr>
          <w:p>
            <w:pPr>
              <w:spacing w:line="560" w:lineRule="exact"/>
              <w:ind w:firstLine="632"/>
              <w:jc w:val="left"/>
            </w:pPr>
            <w:r>
              <w:t>汞（以Hg计）</w:t>
            </w:r>
          </w:p>
        </w:tc>
        <w:tc>
          <w:tcPr>
            <w:tcW w:w="4685" w:type="dxa"/>
            <w:noWrap w:val="0"/>
            <w:vAlign w:val="center"/>
          </w:tcPr>
          <w:p>
            <w:pPr>
              <w:spacing w:line="560" w:lineRule="exact"/>
              <w:ind w:firstLine="632"/>
              <w:jc w:val="left"/>
            </w:pPr>
            <w: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4135" w:type="dxa"/>
            <w:noWrap w:val="0"/>
            <w:vAlign w:val="center"/>
          </w:tcPr>
          <w:p>
            <w:pPr>
              <w:spacing w:line="560" w:lineRule="exact"/>
              <w:ind w:firstLine="632"/>
              <w:jc w:val="left"/>
            </w:pPr>
            <w:r>
              <w:t>铅（以Pb计）</w:t>
            </w:r>
          </w:p>
        </w:tc>
        <w:tc>
          <w:tcPr>
            <w:tcW w:w="4685" w:type="dxa"/>
            <w:noWrap w:val="0"/>
            <w:vAlign w:val="center"/>
          </w:tcPr>
          <w:p>
            <w:pPr>
              <w:spacing w:line="560" w:lineRule="exact"/>
              <w:ind w:firstLine="632"/>
              <w:jc w:val="left"/>
            </w:pPr>
            <w: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4135" w:type="dxa"/>
            <w:noWrap w:val="0"/>
            <w:vAlign w:val="center"/>
          </w:tcPr>
          <w:p>
            <w:pPr>
              <w:spacing w:line="560" w:lineRule="exact"/>
              <w:ind w:firstLine="632"/>
              <w:jc w:val="left"/>
            </w:pPr>
            <w:r>
              <w:t>砷（以As计）</w:t>
            </w:r>
          </w:p>
        </w:tc>
        <w:tc>
          <w:tcPr>
            <w:tcW w:w="4685" w:type="dxa"/>
            <w:noWrap w:val="0"/>
            <w:vAlign w:val="center"/>
          </w:tcPr>
          <w:p>
            <w:pPr>
              <w:spacing w:line="560" w:lineRule="exact"/>
              <w:ind w:firstLine="632"/>
              <w:jc w:val="left"/>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4135" w:type="dxa"/>
            <w:noWrap w:val="0"/>
            <w:vAlign w:val="center"/>
          </w:tcPr>
          <w:p>
            <w:pPr>
              <w:spacing w:line="560" w:lineRule="exact"/>
              <w:ind w:firstLine="632"/>
              <w:jc w:val="left"/>
            </w:pPr>
            <w:r>
              <w:t>氟（以F计）</w:t>
            </w:r>
          </w:p>
        </w:tc>
        <w:tc>
          <w:tcPr>
            <w:tcW w:w="4685" w:type="dxa"/>
            <w:noWrap w:val="0"/>
            <w:vAlign w:val="center"/>
          </w:tcPr>
          <w:p>
            <w:pPr>
              <w:spacing w:line="560" w:lineRule="exact"/>
              <w:ind w:firstLine="632"/>
              <w:jc w:val="left"/>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4135" w:type="dxa"/>
            <w:noWrap w:val="0"/>
            <w:vAlign w:val="center"/>
          </w:tcPr>
          <w:p>
            <w:pPr>
              <w:spacing w:line="560" w:lineRule="exact"/>
              <w:ind w:firstLine="632"/>
              <w:jc w:val="left"/>
            </w:pPr>
            <w:r>
              <w:t>硝酸盐（以NaNO3计）</w:t>
            </w:r>
          </w:p>
        </w:tc>
        <w:tc>
          <w:tcPr>
            <w:tcW w:w="4685" w:type="dxa"/>
            <w:noWrap w:val="0"/>
            <w:vAlign w:val="top"/>
          </w:tcPr>
          <w:p>
            <w:pPr>
              <w:spacing w:line="560" w:lineRule="exact"/>
              <w:ind w:firstLine="632"/>
              <w:jc w:val="left"/>
            </w:pPr>
            <w:r>
              <w:t>瓜果类≤600；叶菜根茎类≤1200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trPr>
        <w:tc>
          <w:tcPr>
            <w:tcW w:w="4135" w:type="dxa"/>
            <w:noWrap w:val="0"/>
            <w:vAlign w:val="center"/>
          </w:tcPr>
          <w:p>
            <w:pPr>
              <w:spacing w:line="560" w:lineRule="exact"/>
              <w:ind w:firstLine="632"/>
              <w:jc w:val="left"/>
            </w:pPr>
            <w:r>
              <w:t>亚硝酸盐（以NaNO2计）</w:t>
            </w:r>
          </w:p>
        </w:tc>
        <w:tc>
          <w:tcPr>
            <w:tcW w:w="4685" w:type="dxa"/>
            <w:noWrap w:val="0"/>
            <w:vAlign w:val="center"/>
          </w:tcPr>
          <w:p>
            <w:pPr>
              <w:spacing w:line="560" w:lineRule="exact"/>
              <w:ind w:firstLine="632"/>
              <w:jc w:val="left"/>
            </w:pPr>
            <w:r>
              <w:t>≤4</w:t>
            </w:r>
          </w:p>
        </w:tc>
      </w:tr>
    </w:tbl>
    <w:p>
      <w:pPr>
        <w:spacing w:line="560" w:lineRule="exact"/>
        <w:ind w:firstLine="632"/>
        <w:jc w:val="left"/>
        <w:rPr>
          <w:rFonts w:ascii="楷体_GB2312" w:eastAsia="楷体_GB2312"/>
        </w:rPr>
      </w:pPr>
      <w:r>
        <w:rPr>
          <w:rFonts w:hint="eastAsia" w:ascii="楷体_GB2312" w:eastAsia="楷体_GB2312"/>
        </w:rPr>
        <w:t>（二） 肉类（含生鲜、冻品、鱼类、熟食等）：</w:t>
      </w:r>
    </w:p>
    <w:p>
      <w:pPr>
        <w:spacing w:line="560" w:lineRule="exact"/>
        <w:ind w:firstLine="634"/>
        <w:jc w:val="left"/>
        <w:rPr>
          <w:b/>
        </w:rPr>
      </w:pPr>
      <w:r>
        <w:rPr>
          <w:b/>
        </w:rPr>
        <w:t>1.质量要求</w:t>
      </w:r>
    </w:p>
    <w:p>
      <w:pPr>
        <w:spacing w:line="560" w:lineRule="exact"/>
        <w:ind w:firstLine="632"/>
        <w:jc w:val="left"/>
      </w:pPr>
      <w:r>
        <w:rPr>
          <w:rFonts w:hint="eastAsia"/>
        </w:rPr>
        <w:t>（1）所供肉类应保持较好的外观和质量等级，符合国家食品部门的有关标准，保证无异味、无霉烂变质，肉类保证来源于正规肉屠宰场，供货时须提交屠宰场的验收单及当批次有效的动物检疫合格证复印件（原件备查），新鲜肉确保每日新鲜，为当天正规屠宰场宰杀的新鲜肉；冷冻肉要求肉体冻实而坚硬，无化冻现象，肉质紧密</w:t>
      </w:r>
      <w:r>
        <w:t xml:space="preserve"> </w:t>
      </w:r>
      <w:r>
        <w:rPr>
          <w:rFonts w:hint="eastAsia"/>
        </w:rPr>
        <w:t>而有弹性，色泽均匀，不粘手，交货时干净、新鲜、无异味</w:t>
      </w:r>
      <w:r>
        <w:rPr>
          <w:rFonts w:hint="eastAsia"/>
          <w:b w:val="0"/>
          <w:bCs w:val="0"/>
        </w:rPr>
        <w:t>。</w:t>
      </w:r>
    </w:p>
    <w:p>
      <w:pPr>
        <w:spacing w:line="560" w:lineRule="exact"/>
        <w:ind w:firstLine="632"/>
        <w:jc w:val="left"/>
      </w:pPr>
      <w:r>
        <w:t>（2）冷冻禽类食品解冻后净重量不少于 90％，冷冻肉类食品解冻后净重量不少于 92%，冷冻水产类食品解冻后净重量不少于 82%，解冻时间为4小时以内（室温 20</w:t>
      </w:r>
      <w:r>
        <w:rPr>
          <w:rFonts w:hint="eastAsia" w:ascii="宋体" w:hAnsi="宋体" w:eastAsia="宋体" w:cs="宋体"/>
        </w:rPr>
        <w:t>℃</w:t>
      </w:r>
      <w:r>
        <w:t>）。所有冷冻食品要求清晰列出产品品牌、规格、类型、包装方式、包装净重、含冰量等相关参数。</w:t>
      </w:r>
      <w:r>
        <w:rPr>
          <w:rFonts w:hint="eastAsia"/>
        </w:rPr>
        <w:t>冷</w:t>
      </w:r>
      <w:r>
        <w:t>冻品类需解冰并按解冰后的实际重量计算。</w:t>
      </w:r>
    </w:p>
    <w:p>
      <w:pPr>
        <w:spacing w:line="560" w:lineRule="exact"/>
        <w:ind w:firstLine="632"/>
        <w:jc w:val="left"/>
      </w:pPr>
      <w:r>
        <w:rPr>
          <w:rFonts w:hint="eastAsia"/>
        </w:rPr>
        <w:t>（</w:t>
      </w:r>
      <w:r>
        <w:t>3</w:t>
      </w:r>
      <w:r>
        <w:rPr>
          <w:rFonts w:hint="eastAsia"/>
        </w:rPr>
        <w:t>）</w:t>
      </w:r>
      <w:r>
        <w:t>家禽类（鸡、鸭等）需去净毛和内脏。</w:t>
      </w:r>
    </w:p>
    <w:p>
      <w:pPr>
        <w:spacing w:line="560" w:lineRule="exact"/>
        <w:ind w:firstLine="632"/>
        <w:jc w:val="left"/>
      </w:pPr>
      <w:r>
        <w:rPr>
          <w:rFonts w:hint="eastAsia"/>
        </w:rPr>
        <w:t>（</w:t>
      </w:r>
      <w:r>
        <w:t>4</w:t>
      </w:r>
      <w:r>
        <w:rPr>
          <w:rFonts w:hint="eastAsia"/>
        </w:rPr>
        <w:t>）</w:t>
      </w:r>
      <w:r>
        <w:t>熟食包括烧鸡、烧鸭、烧鹅等。熟食（特别是鲜制熟食）的保质期较短，保鲜要求高，供应的熟食需保证产品的品质。</w:t>
      </w:r>
    </w:p>
    <w:p>
      <w:pPr>
        <w:spacing w:line="560" w:lineRule="exact"/>
        <w:ind w:firstLine="632"/>
        <w:jc w:val="left"/>
      </w:pPr>
      <w:r>
        <w:t>（5）鲜鱼类鱼体饱满结实、新鲜，无腐烂异味，肉质紧密有弹性，无离骨脱刺现象。鲜鱼类来源可靠放心，无毒、无害、无污染。冷冻鱼类要求鱼眼睛清亮，角膜透明，鳞片上覆有冻结的透明黏液层，皮肤天然色泽明显。</w:t>
      </w:r>
    </w:p>
    <w:p>
      <w:pPr>
        <w:spacing w:line="560" w:lineRule="exact"/>
        <w:ind w:firstLine="634"/>
        <w:jc w:val="left"/>
        <w:rPr>
          <w:b/>
        </w:rPr>
      </w:pPr>
      <w:r>
        <w:rPr>
          <w:b/>
        </w:rPr>
        <w:t>2.供应和管理要求</w:t>
      </w:r>
    </w:p>
    <w:p>
      <w:pPr>
        <w:spacing w:line="560" w:lineRule="exact"/>
        <w:ind w:firstLine="632"/>
        <w:jc w:val="left"/>
      </w:pPr>
      <w:r>
        <w:t>（1）</w:t>
      </w:r>
      <w:r>
        <w:rPr>
          <w:rFonts w:hint="eastAsia"/>
        </w:rPr>
        <w:t>中标人</w:t>
      </w:r>
      <w:r>
        <w:t>提供货物应符合下列的《生产（供应）企业资质证明》：生产（供应）企业资质证明（首次供应时提供）</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7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33" w:type="dxa"/>
            <w:noWrap w:val="0"/>
            <w:vAlign w:val="center"/>
          </w:tcPr>
          <w:p>
            <w:pPr>
              <w:spacing w:line="560" w:lineRule="exact"/>
              <w:ind w:firstLine="0" w:firstLineChars="0"/>
              <w:jc w:val="center"/>
            </w:pPr>
            <w:r>
              <w:t>类别</w:t>
            </w:r>
          </w:p>
        </w:tc>
        <w:tc>
          <w:tcPr>
            <w:tcW w:w="7214" w:type="dxa"/>
            <w:noWrap w:val="0"/>
            <w:vAlign w:val="center"/>
          </w:tcPr>
          <w:p>
            <w:pPr>
              <w:spacing w:line="560" w:lineRule="exact"/>
              <w:ind w:firstLine="32" w:firstLineChars="10"/>
              <w:jc w:val="center"/>
            </w:pPr>
            <w:r>
              <w:t>资质证明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33" w:type="dxa"/>
            <w:noWrap w:val="0"/>
            <w:vAlign w:val="center"/>
          </w:tcPr>
          <w:p>
            <w:pPr>
              <w:spacing w:line="560" w:lineRule="exact"/>
              <w:ind w:firstLine="0" w:firstLineChars="0"/>
              <w:jc w:val="center"/>
            </w:pPr>
            <w:r>
              <w:t>畜禽</w:t>
            </w:r>
          </w:p>
          <w:p>
            <w:pPr>
              <w:spacing w:line="560" w:lineRule="exact"/>
              <w:ind w:firstLine="0" w:firstLineChars="0"/>
              <w:jc w:val="center"/>
            </w:pPr>
            <w:r>
              <w:t>冻肉类</w:t>
            </w:r>
          </w:p>
        </w:tc>
        <w:tc>
          <w:tcPr>
            <w:tcW w:w="7214" w:type="dxa"/>
            <w:noWrap w:val="0"/>
            <w:vAlign w:val="center"/>
          </w:tcPr>
          <w:p>
            <w:pPr>
              <w:spacing w:line="560" w:lineRule="exact"/>
              <w:ind w:firstLine="0" w:firstLineChars="0"/>
            </w:pPr>
            <w:r>
              <w:t>《企业法人营业执照》、《动物防疫合格证》</w:t>
            </w:r>
          </w:p>
          <w:p>
            <w:pPr>
              <w:spacing w:line="560" w:lineRule="exact"/>
              <w:ind w:firstLine="0" w:firstLineChars="0"/>
            </w:pPr>
            <w:r>
              <w:t>《</w:t>
            </w:r>
            <w:r>
              <w:rPr>
                <w:rFonts w:hint="eastAsia"/>
              </w:rPr>
              <w:t>食品生产许可证</w:t>
            </w:r>
            <w:r>
              <w:t>》</w:t>
            </w:r>
            <w:r>
              <w:rPr>
                <w:rFonts w:hint="eastAsia"/>
              </w:rPr>
              <w:t>或《食品经营许可证》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33" w:type="dxa"/>
            <w:noWrap w:val="0"/>
            <w:vAlign w:val="center"/>
          </w:tcPr>
          <w:p>
            <w:pPr>
              <w:spacing w:line="560" w:lineRule="exact"/>
              <w:ind w:firstLine="0" w:firstLineChars="0"/>
              <w:jc w:val="center"/>
            </w:pPr>
            <w:r>
              <w:t>肉制品</w:t>
            </w:r>
          </w:p>
        </w:tc>
        <w:tc>
          <w:tcPr>
            <w:tcW w:w="7214" w:type="dxa"/>
            <w:noWrap w:val="0"/>
            <w:vAlign w:val="center"/>
          </w:tcPr>
          <w:p>
            <w:pPr>
              <w:spacing w:line="560" w:lineRule="exact"/>
              <w:ind w:firstLine="0" w:firstLineChars="0"/>
            </w:pPr>
            <w:r>
              <w:t>《企业法人营业执照》</w:t>
            </w:r>
            <w:r>
              <w:rPr>
                <w:rFonts w:hint="eastAsia"/>
              </w:rPr>
              <w:t>、</w:t>
            </w:r>
            <w:r>
              <w:t>《</w:t>
            </w:r>
            <w:r>
              <w:rPr>
                <w:rFonts w:hint="eastAsia"/>
              </w:rPr>
              <w:t>食品生产许可证</w:t>
            </w:r>
            <w:r>
              <w:t>》</w:t>
            </w:r>
            <w:r>
              <w:rPr>
                <w:rFonts w:hint="eastAsia"/>
              </w:rPr>
              <w:t>或《食品经营许可证》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33" w:type="dxa"/>
            <w:noWrap w:val="0"/>
            <w:vAlign w:val="center"/>
          </w:tcPr>
          <w:p>
            <w:pPr>
              <w:spacing w:line="560" w:lineRule="exact"/>
              <w:ind w:firstLine="0" w:firstLineChars="0"/>
              <w:jc w:val="center"/>
            </w:pPr>
            <w:r>
              <w:t>水产品</w:t>
            </w:r>
          </w:p>
        </w:tc>
        <w:tc>
          <w:tcPr>
            <w:tcW w:w="7214" w:type="dxa"/>
            <w:noWrap w:val="0"/>
            <w:vAlign w:val="center"/>
          </w:tcPr>
          <w:p>
            <w:pPr>
              <w:spacing w:line="560" w:lineRule="exact"/>
              <w:ind w:firstLine="0" w:firstLineChars="0"/>
            </w:pPr>
            <w:r>
              <w:t>《企业法人营业执照》</w:t>
            </w:r>
          </w:p>
        </w:tc>
      </w:tr>
    </w:tbl>
    <w:p>
      <w:pPr>
        <w:spacing w:line="560" w:lineRule="exact"/>
        <w:ind w:firstLine="634"/>
        <w:jc w:val="left"/>
        <w:rPr>
          <w:b/>
        </w:rPr>
      </w:pPr>
      <w:r>
        <w:rPr>
          <w:b/>
        </w:rPr>
        <w:t>（2）产品票证要求：</w:t>
      </w:r>
    </w:p>
    <w:p>
      <w:pPr>
        <w:spacing w:line="560" w:lineRule="exact"/>
        <w:ind w:firstLine="632"/>
        <w:jc w:val="left"/>
      </w:pPr>
      <w:r>
        <w:t>新鲜肉类票证要求：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632"/>
        <w:gridCol w:w="4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526" w:type="dxa"/>
            <w:noWrap w:val="0"/>
            <w:vAlign w:val="center"/>
          </w:tcPr>
          <w:p>
            <w:pPr>
              <w:spacing w:line="560" w:lineRule="exact"/>
              <w:ind w:firstLine="0" w:firstLineChars="0"/>
              <w:jc w:val="center"/>
            </w:pPr>
            <w:r>
              <w:t>货物类别</w:t>
            </w:r>
          </w:p>
        </w:tc>
        <w:tc>
          <w:tcPr>
            <w:tcW w:w="2632" w:type="dxa"/>
            <w:noWrap w:val="0"/>
            <w:vAlign w:val="center"/>
          </w:tcPr>
          <w:p>
            <w:pPr>
              <w:spacing w:line="560" w:lineRule="exact"/>
              <w:ind w:left="-91" w:leftChars="-29" w:firstLine="0" w:firstLineChars="0"/>
              <w:jc w:val="center"/>
            </w:pPr>
            <w:r>
              <w:t>产品票证名称</w:t>
            </w:r>
          </w:p>
        </w:tc>
        <w:tc>
          <w:tcPr>
            <w:tcW w:w="4242" w:type="dxa"/>
            <w:noWrap w:val="0"/>
            <w:vAlign w:val="center"/>
          </w:tcPr>
          <w:p>
            <w:pPr>
              <w:spacing w:line="560" w:lineRule="exact"/>
              <w:ind w:firstLine="0" w:firstLineChars="0"/>
              <w:jc w:val="center"/>
            </w:pPr>
            <w:r>
              <w:t>验收索证要求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526" w:type="dxa"/>
            <w:vMerge w:val="restart"/>
            <w:noWrap w:val="0"/>
            <w:vAlign w:val="center"/>
          </w:tcPr>
          <w:p>
            <w:pPr>
              <w:spacing w:line="560" w:lineRule="exact"/>
              <w:ind w:firstLine="0" w:firstLineChars="0"/>
              <w:jc w:val="center"/>
            </w:pPr>
            <w:r>
              <w:t>猪肉类</w:t>
            </w:r>
          </w:p>
        </w:tc>
        <w:tc>
          <w:tcPr>
            <w:tcW w:w="2632" w:type="dxa"/>
            <w:noWrap w:val="0"/>
            <w:vAlign w:val="center"/>
          </w:tcPr>
          <w:p>
            <w:pPr>
              <w:spacing w:line="560" w:lineRule="exact"/>
              <w:ind w:firstLine="0" w:firstLineChars="0"/>
              <w:jc w:val="center"/>
            </w:pPr>
            <w:r>
              <w:t>《动物产品检疫合格证》</w:t>
            </w:r>
          </w:p>
        </w:tc>
        <w:tc>
          <w:tcPr>
            <w:tcW w:w="4242" w:type="dxa"/>
            <w:noWrap w:val="0"/>
            <w:vAlign w:val="center"/>
          </w:tcPr>
          <w:p>
            <w:pPr>
              <w:spacing w:line="560" w:lineRule="exact"/>
              <w:ind w:firstLine="0" w:firstLineChars="0"/>
              <w:jc w:val="center"/>
            </w:pPr>
            <w:r>
              <w:t>要求有生产名称、地址、产品名称、产地和目的地，官方兽医签字、盖检验检疫专用章。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26" w:type="dxa"/>
            <w:vMerge w:val="continue"/>
            <w:noWrap w:val="0"/>
            <w:vAlign w:val="center"/>
          </w:tcPr>
          <w:p>
            <w:pPr>
              <w:spacing w:line="560" w:lineRule="exact"/>
              <w:ind w:firstLine="0" w:firstLineChars="0"/>
              <w:jc w:val="center"/>
            </w:pPr>
          </w:p>
        </w:tc>
        <w:tc>
          <w:tcPr>
            <w:tcW w:w="2632" w:type="dxa"/>
            <w:noWrap w:val="0"/>
            <w:vAlign w:val="center"/>
          </w:tcPr>
          <w:p>
            <w:pPr>
              <w:spacing w:line="560" w:lineRule="exact"/>
              <w:ind w:firstLine="0" w:firstLineChars="0"/>
              <w:jc w:val="center"/>
            </w:pPr>
            <w:r>
              <w:t>《广州市畜产品检验合格证》</w:t>
            </w:r>
          </w:p>
        </w:tc>
        <w:tc>
          <w:tcPr>
            <w:tcW w:w="4242" w:type="dxa"/>
            <w:noWrap w:val="0"/>
            <w:vAlign w:val="center"/>
          </w:tcPr>
          <w:p>
            <w:pPr>
              <w:spacing w:line="560" w:lineRule="exact"/>
              <w:ind w:firstLine="0" w:firstLineChars="0"/>
              <w:jc w:val="center"/>
            </w:pPr>
            <w:r>
              <w:t>有委托方、送往单位、屠宰场检验专用章、出厂时间和单号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26" w:type="dxa"/>
            <w:noWrap w:val="0"/>
            <w:vAlign w:val="center"/>
          </w:tcPr>
          <w:p>
            <w:pPr>
              <w:spacing w:line="560" w:lineRule="exact"/>
              <w:ind w:firstLine="0" w:firstLineChars="0"/>
              <w:jc w:val="center"/>
            </w:pPr>
            <w:r>
              <w:rPr>
                <w:color w:val="FF0000"/>
              </w:rPr>
              <w:t>三鸟类</w:t>
            </w:r>
          </w:p>
        </w:tc>
        <w:tc>
          <w:tcPr>
            <w:tcW w:w="2632" w:type="dxa"/>
            <w:noWrap w:val="0"/>
            <w:vAlign w:val="center"/>
          </w:tcPr>
          <w:p>
            <w:pPr>
              <w:spacing w:line="560" w:lineRule="exact"/>
              <w:ind w:firstLine="0" w:firstLineChars="0"/>
              <w:jc w:val="center"/>
            </w:pPr>
            <w:r>
              <w:t>《动物产品检疫合格证》</w:t>
            </w:r>
          </w:p>
        </w:tc>
        <w:tc>
          <w:tcPr>
            <w:tcW w:w="4242" w:type="dxa"/>
            <w:noWrap w:val="0"/>
            <w:vAlign w:val="center"/>
          </w:tcPr>
          <w:p>
            <w:pPr>
              <w:spacing w:line="560" w:lineRule="exact"/>
              <w:ind w:firstLine="0" w:firstLineChars="0"/>
              <w:jc w:val="center"/>
            </w:pPr>
            <w:r>
              <w:t>要求有生产名称、地址、产品名称、产地和目的地，官方兽医签字、盖检验检疫专用章。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526" w:type="dxa"/>
            <w:noWrap w:val="0"/>
            <w:vAlign w:val="center"/>
          </w:tcPr>
          <w:p>
            <w:pPr>
              <w:spacing w:line="560" w:lineRule="exact"/>
              <w:ind w:firstLine="0" w:firstLineChars="0"/>
              <w:jc w:val="center"/>
            </w:pPr>
            <w:r>
              <w:t>牛肉、羊肉</w:t>
            </w:r>
          </w:p>
        </w:tc>
        <w:tc>
          <w:tcPr>
            <w:tcW w:w="2632" w:type="dxa"/>
            <w:noWrap w:val="0"/>
            <w:vAlign w:val="center"/>
          </w:tcPr>
          <w:p>
            <w:pPr>
              <w:spacing w:line="560" w:lineRule="exact"/>
              <w:ind w:firstLine="0" w:firstLineChars="0"/>
              <w:jc w:val="center"/>
            </w:pPr>
            <w:r>
              <w:t>《动物产品检疫合格证》</w:t>
            </w:r>
          </w:p>
        </w:tc>
        <w:tc>
          <w:tcPr>
            <w:tcW w:w="4242" w:type="dxa"/>
            <w:noWrap w:val="0"/>
            <w:vAlign w:val="center"/>
          </w:tcPr>
          <w:p>
            <w:pPr>
              <w:spacing w:line="560" w:lineRule="exact"/>
              <w:ind w:firstLine="0" w:firstLineChars="0"/>
              <w:jc w:val="center"/>
            </w:pPr>
            <w:r>
              <w:t>要求有生产名称、地址、产品名称、产地和目的地，官方兽医签字、盖检验检疫专用章。</w:t>
            </w:r>
          </w:p>
        </w:tc>
      </w:tr>
    </w:tbl>
    <w:p>
      <w:pPr>
        <w:spacing w:line="560" w:lineRule="exact"/>
        <w:ind w:firstLine="632"/>
        <w:jc w:val="left"/>
      </w:pPr>
      <w:r>
        <w:t>冻品货物票证要求：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3058"/>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37" w:type="dxa"/>
            <w:noWrap w:val="0"/>
            <w:vAlign w:val="center"/>
          </w:tcPr>
          <w:p>
            <w:pPr>
              <w:spacing w:line="560" w:lineRule="exact"/>
              <w:ind w:firstLine="0" w:firstLineChars="0"/>
              <w:jc w:val="center"/>
            </w:pPr>
            <w:r>
              <w:t>货物类别</w:t>
            </w:r>
          </w:p>
        </w:tc>
        <w:tc>
          <w:tcPr>
            <w:tcW w:w="3058" w:type="dxa"/>
            <w:noWrap w:val="0"/>
            <w:vAlign w:val="center"/>
          </w:tcPr>
          <w:p>
            <w:pPr>
              <w:spacing w:line="560" w:lineRule="exact"/>
              <w:ind w:firstLine="0" w:firstLineChars="0"/>
              <w:jc w:val="center"/>
            </w:pPr>
            <w:r>
              <w:t>产品票证名称</w:t>
            </w:r>
          </w:p>
        </w:tc>
        <w:tc>
          <w:tcPr>
            <w:tcW w:w="3665" w:type="dxa"/>
            <w:noWrap w:val="0"/>
            <w:vAlign w:val="center"/>
          </w:tcPr>
          <w:p>
            <w:pPr>
              <w:spacing w:line="560" w:lineRule="exact"/>
              <w:ind w:firstLine="0" w:firstLineChars="0"/>
              <w:jc w:val="center"/>
            </w:pPr>
            <w:r>
              <w:t>验收索证要求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37" w:type="dxa"/>
            <w:vMerge w:val="restart"/>
            <w:noWrap w:val="0"/>
            <w:vAlign w:val="center"/>
          </w:tcPr>
          <w:p>
            <w:pPr>
              <w:spacing w:line="560" w:lineRule="exact"/>
              <w:ind w:firstLine="0" w:firstLineChars="0"/>
              <w:jc w:val="center"/>
            </w:pPr>
            <w:r>
              <w:t>猪、牛、羊肉类</w:t>
            </w:r>
          </w:p>
          <w:p>
            <w:pPr>
              <w:spacing w:line="560" w:lineRule="exact"/>
              <w:ind w:firstLine="0" w:firstLineChars="0"/>
              <w:jc w:val="center"/>
            </w:pPr>
            <w:r>
              <w:t>家禽类</w:t>
            </w:r>
          </w:p>
        </w:tc>
        <w:tc>
          <w:tcPr>
            <w:tcW w:w="3058" w:type="dxa"/>
            <w:noWrap w:val="0"/>
            <w:vAlign w:val="center"/>
          </w:tcPr>
          <w:p>
            <w:pPr>
              <w:spacing w:line="560" w:lineRule="exact"/>
              <w:ind w:firstLine="0" w:firstLineChars="0"/>
              <w:jc w:val="center"/>
            </w:pPr>
            <w:r>
              <w:t>1.《出县境动物产品检疫合格证》</w:t>
            </w:r>
          </w:p>
        </w:tc>
        <w:tc>
          <w:tcPr>
            <w:tcW w:w="3665" w:type="dxa"/>
            <w:noWrap w:val="0"/>
            <w:vAlign w:val="center"/>
          </w:tcPr>
          <w:p>
            <w:pPr>
              <w:spacing w:line="560" w:lineRule="exact"/>
              <w:ind w:firstLine="0" w:firstLineChars="0"/>
              <w:jc w:val="left"/>
            </w:pPr>
            <w:r>
              <w:t>由政府动植物检疫部门出具，</w:t>
            </w:r>
            <w:r>
              <w:rPr>
                <w:rFonts w:hint="eastAsia"/>
              </w:rPr>
              <w:t>用</w:t>
            </w:r>
            <w:r>
              <w:t>于跨区销售检查。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37" w:type="dxa"/>
            <w:vMerge w:val="continue"/>
            <w:noWrap w:val="0"/>
            <w:vAlign w:val="center"/>
          </w:tcPr>
          <w:p>
            <w:pPr>
              <w:spacing w:line="560" w:lineRule="exact"/>
              <w:ind w:firstLine="0" w:firstLineChars="0"/>
              <w:jc w:val="center"/>
            </w:pPr>
          </w:p>
        </w:tc>
        <w:tc>
          <w:tcPr>
            <w:tcW w:w="3058" w:type="dxa"/>
            <w:noWrap w:val="0"/>
            <w:vAlign w:val="center"/>
          </w:tcPr>
          <w:p>
            <w:pPr>
              <w:spacing w:line="560" w:lineRule="exact"/>
              <w:ind w:firstLine="0" w:firstLineChars="0"/>
              <w:jc w:val="center"/>
            </w:pPr>
            <w:r>
              <w:t>2.《产品合格证》</w:t>
            </w:r>
          </w:p>
        </w:tc>
        <w:tc>
          <w:tcPr>
            <w:tcW w:w="3665" w:type="dxa"/>
            <w:noWrap w:val="0"/>
            <w:vAlign w:val="center"/>
          </w:tcPr>
          <w:p>
            <w:pPr>
              <w:spacing w:line="560" w:lineRule="exact"/>
              <w:ind w:firstLine="0" w:firstLineChars="0"/>
              <w:jc w:val="left"/>
            </w:pPr>
            <w:r>
              <w:t>交货时提供本批次产品的出厂（库）检验合格证，随车同行。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37" w:type="dxa"/>
            <w:vMerge w:val="continue"/>
            <w:noWrap w:val="0"/>
            <w:vAlign w:val="center"/>
          </w:tcPr>
          <w:p>
            <w:pPr>
              <w:spacing w:line="560" w:lineRule="exact"/>
              <w:ind w:firstLine="0" w:firstLineChars="0"/>
              <w:jc w:val="center"/>
            </w:pPr>
          </w:p>
        </w:tc>
        <w:tc>
          <w:tcPr>
            <w:tcW w:w="3058" w:type="dxa"/>
            <w:noWrap w:val="0"/>
            <w:vAlign w:val="center"/>
          </w:tcPr>
          <w:p>
            <w:pPr>
              <w:spacing w:line="560" w:lineRule="exact"/>
              <w:ind w:firstLine="0" w:firstLineChars="0"/>
              <w:jc w:val="center"/>
            </w:pPr>
            <w:r>
              <w:t>3.《动物产品防疫合格证》</w:t>
            </w:r>
          </w:p>
        </w:tc>
        <w:tc>
          <w:tcPr>
            <w:tcW w:w="3665" w:type="dxa"/>
            <w:noWrap w:val="0"/>
            <w:vAlign w:val="center"/>
          </w:tcPr>
          <w:p>
            <w:pPr>
              <w:spacing w:line="560" w:lineRule="exact"/>
              <w:ind w:firstLine="0" w:firstLineChars="0"/>
              <w:jc w:val="center"/>
            </w:pPr>
            <w:r>
              <w:t>当批次有效，原件备查。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37" w:type="dxa"/>
            <w:vMerge w:val="restart"/>
            <w:noWrap w:val="0"/>
            <w:vAlign w:val="center"/>
          </w:tcPr>
          <w:p>
            <w:pPr>
              <w:spacing w:line="560" w:lineRule="exact"/>
              <w:ind w:firstLine="0" w:firstLineChars="0"/>
              <w:jc w:val="center"/>
            </w:pPr>
            <w:r>
              <w:t>肉制品</w:t>
            </w:r>
          </w:p>
        </w:tc>
        <w:tc>
          <w:tcPr>
            <w:tcW w:w="3058" w:type="dxa"/>
            <w:noWrap w:val="0"/>
            <w:vAlign w:val="center"/>
          </w:tcPr>
          <w:p>
            <w:pPr>
              <w:spacing w:line="560" w:lineRule="exact"/>
              <w:ind w:firstLine="0" w:firstLineChars="0"/>
              <w:jc w:val="center"/>
            </w:pPr>
            <w:r>
              <w:t>1.《卫生检疫报告》</w:t>
            </w:r>
          </w:p>
        </w:tc>
        <w:tc>
          <w:tcPr>
            <w:tcW w:w="3665" w:type="dxa"/>
            <w:noWrap w:val="0"/>
            <w:vAlign w:val="center"/>
          </w:tcPr>
          <w:p>
            <w:pPr>
              <w:spacing w:line="560" w:lineRule="exact"/>
              <w:ind w:firstLine="0" w:firstLineChars="0"/>
              <w:jc w:val="left"/>
            </w:pPr>
            <w:r>
              <w:t>由政府疾控部门或卫生检验部门出具（半年内有效）。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37" w:type="dxa"/>
            <w:vMerge w:val="continue"/>
            <w:noWrap w:val="0"/>
            <w:vAlign w:val="center"/>
          </w:tcPr>
          <w:p>
            <w:pPr>
              <w:spacing w:line="560" w:lineRule="exact"/>
              <w:ind w:firstLine="0" w:firstLineChars="0"/>
              <w:jc w:val="center"/>
            </w:pPr>
          </w:p>
        </w:tc>
        <w:tc>
          <w:tcPr>
            <w:tcW w:w="3058" w:type="dxa"/>
            <w:noWrap w:val="0"/>
            <w:vAlign w:val="center"/>
          </w:tcPr>
          <w:p>
            <w:pPr>
              <w:spacing w:line="560" w:lineRule="exact"/>
              <w:ind w:firstLine="0" w:firstLineChars="0"/>
              <w:jc w:val="center"/>
            </w:pPr>
            <w:r>
              <w:t>2. 《产品合格证》</w:t>
            </w:r>
          </w:p>
        </w:tc>
        <w:tc>
          <w:tcPr>
            <w:tcW w:w="3665" w:type="dxa"/>
            <w:noWrap w:val="0"/>
            <w:vAlign w:val="center"/>
          </w:tcPr>
          <w:p>
            <w:pPr>
              <w:spacing w:line="560" w:lineRule="exact"/>
              <w:ind w:firstLine="0" w:firstLineChars="0"/>
              <w:jc w:val="left"/>
            </w:pPr>
            <w:r>
              <w:t>交货时提供本批次产品的出厂（库）检验合格证，随车同行。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637" w:type="dxa"/>
            <w:noWrap w:val="0"/>
            <w:vAlign w:val="center"/>
          </w:tcPr>
          <w:p>
            <w:pPr>
              <w:spacing w:line="560" w:lineRule="exact"/>
              <w:ind w:firstLine="0" w:firstLineChars="0"/>
              <w:jc w:val="center"/>
            </w:pPr>
            <w:r>
              <w:t>水产品</w:t>
            </w:r>
          </w:p>
        </w:tc>
        <w:tc>
          <w:tcPr>
            <w:tcW w:w="3058" w:type="dxa"/>
            <w:noWrap w:val="0"/>
            <w:vAlign w:val="center"/>
          </w:tcPr>
          <w:p>
            <w:pPr>
              <w:spacing w:line="560" w:lineRule="exact"/>
              <w:ind w:firstLine="0" w:firstLineChars="0"/>
              <w:jc w:val="left"/>
            </w:pPr>
            <w:r>
              <w:t>贮存地的出入库检疫证明，水产品成型标准为个体单独冷冻成型。</w:t>
            </w:r>
          </w:p>
        </w:tc>
        <w:tc>
          <w:tcPr>
            <w:tcW w:w="3665" w:type="dxa"/>
            <w:noWrap w:val="0"/>
            <w:vAlign w:val="center"/>
          </w:tcPr>
          <w:p>
            <w:pPr>
              <w:spacing w:line="560" w:lineRule="exact"/>
              <w:ind w:firstLine="0" w:firstLineChars="0"/>
              <w:jc w:val="left"/>
            </w:pPr>
            <w:r>
              <w:t>交货时提供本批次产品的出厂（库）检验合格证，随车同行。</w:t>
            </w:r>
          </w:p>
        </w:tc>
      </w:tr>
    </w:tbl>
    <w:p>
      <w:pPr>
        <w:spacing w:line="560" w:lineRule="exact"/>
        <w:ind w:firstLine="632"/>
        <w:jc w:val="left"/>
        <w:rPr>
          <w:rFonts w:ascii="楷体_GB2312" w:eastAsia="楷体_GB2312"/>
        </w:rPr>
      </w:pPr>
      <w:r>
        <w:rPr>
          <w:rFonts w:hint="eastAsia" w:ascii="楷体_GB2312" w:eastAsia="楷体_GB2312"/>
        </w:rPr>
        <w:t>（三）粮油类</w:t>
      </w:r>
    </w:p>
    <w:p>
      <w:pPr>
        <w:spacing w:line="560" w:lineRule="exact"/>
        <w:ind w:firstLine="634"/>
        <w:jc w:val="left"/>
        <w:rPr>
          <w:b/>
        </w:rPr>
      </w:pPr>
      <w:r>
        <w:rPr>
          <w:b/>
        </w:rPr>
        <w:t>（1）食用油品质要求</w:t>
      </w:r>
    </w:p>
    <w:p>
      <w:pPr>
        <w:spacing w:line="560" w:lineRule="exact"/>
        <w:ind w:firstLine="632"/>
        <w:jc w:val="left"/>
      </w:pPr>
      <w:r>
        <w:rPr>
          <w:rFonts w:hint="eastAsia" w:ascii="宋体" w:hAnsi="宋体" w:eastAsia="宋体" w:cs="宋体"/>
        </w:rPr>
        <w:t>①</w:t>
      </w:r>
      <w:r>
        <w:t>基本要求：外包装完好，有QS标志，标明品名、厂名、重量、生产日期、保质期或保存期、执行标准，剩余保质期不少于三分二，具有产品合格证。</w:t>
      </w:r>
    </w:p>
    <w:p>
      <w:pPr>
        <w:spacing w:line="560" w:lineRule="exact"/>
        <w:ind w:firstLine="632"/>
        <w:jc w:val="left"/>
      </w:pPr>
      <w:r>
        <w:rPr>
          <w:rFonts w:hint="eastAsia" w:ascii="宋体" w:hAnsi="宋体" w:eastAsia="宋体" w:cs="宋体"/>
        </w:rPr>
        <w:t>②</w:t>
      </w:r>
      <w:r>
        <w:t>食用油生产企业的资质证明（首次供应时提供）：《企业法人营业执照》，《食品流通许可证》或《食品经营许可证》（经销商或者代理商须提供），《全国工业产品生产许可证》或《食品生产许可证》（生产制造商须提供）。</w:t>
      </w:r>
    </w:p>
    <w:p>
      <w:pPr>
        <w:spacing w:line="560" w:lineRule="exact"/>
        <w:ind w:firstLine="634"/>
        <w:jc w:val="left"/>
        <w:rPr>
          <w:b/>
        </w:rPr>
      </w:pPr>
      <w:r>
        <w:rPr>
          <w:b/>
        </w:rPr>
        <w:t>（2）大米质量标准</w:t>
      </w:r>
    </w:p>
    <w:p>
      <w:pPr>
        <w:spacing w:line="560" w:lineRule="exact"/>
        <w:ind w:firstLine="632"/>
        <w:jc w:val="left"/>
      </w:pPr>
      <w:r>
        <w:t>有QS标志，标明加工厂名称、品名、生产日期、保持期或保存期，供货时的剩余保质期不少于三分之二，质量等级、产品标准号、产品合格证，质量符合大米国家标准与国家粮食卫生标准。</w:t>
      </w:r>
    </w:p>
    <w:p>
      <w:pPr>
        <w:spacing w:line="560" w:lineRule="exact"/>
        <w:ind w:firstLine="632"/>
        <w:jc w:val="left"/>
        <w:rPr>
          <w:rFonts w:ascii="楷体_GB2312" w:eastAsia="楷体_GB2312"/>
        </w:rPr>
      </w:pPr>
      <w:r>
        <w:rPr>
          <w:rFonts w:hint="eastAsia" w:ascii="楷体_GB2312" w:eastAsia="楷体_GB2312"/>
        </w:rPr>
        <w:t>（四）干货、副食品类</w:t>
      </w:r>
    </w:p>
    <w:p>
      <w:pPr>
        <w:spacing w:line="560" w:lineRule="exact"/>
        <w:ind w:firstLine="634"/>
        <w:jc w:val="left"/>
        <w:rPr>
          <w:b/>
        </w:rPr>
      </w:pPr>
      <w:r>
        <w:rPr>
          <w:b/>
        </w:rPr>
        <w:t>1.质量要求：</w:t>
      </w:r>
    </w:p>
    <w:p>
      <w:pPr>
        <w:spacing w:line="560" w:lineRule="exact"/>
        <w:ind w:firstLine="632"/>
        <w:jc w:val="left"/>
      </w:pPr>
      <w:r>
        <w:t>（1）干货、副食品质量基本标准要求符合国家相关行业标准，干爽，不霉烂、整齐、均匀、完整，无虫蛀、无杂质，保持应有的色泽。确保产品质量稳定，保证营养丰富、绿色安全、海味浓郁、易存放、食用方便，保质期长。从加工、包装、运输、贮存到销售全部符合国家规定标准，副食品必须具有QS食品质量认证标志。采购人可根据实际情况对需要的干货制品进行品质抽检，对质量未达到国家标准的干货制品采购人有权拒绝接受。</w:t>
      </w:r>
    </w:p>
    <w:p>
      <w:pPr>
        <w:spacing w:line="560" w:lineRule="exact"/>
        <w:ind w:firstLine="632"/>
        <w:jc w:val="left"/>
      </w:pPr>
      <w:r>
        <w:t>（2）标签标识：标明产品名称、净含量、生产者名称和地址、生产日期、保质期、产品标准号、质量等级、生产许可证号、产品批号等内容。</w:t>
      </w:r>
    </w:p>
    <w:p>
      <w:pPr>
        <w:spacing w:line="560" w:lineRule="exact"/>
        <w:ind w:firstLine="632"/>
        <w:jc w:val="left"/>
      </w:pPr>
      <w:r>
        <w:t>（3）品牌要求：在满足质量要求的前提下，按照采购人每次下订单的要求提供货品。</w:t>
      </w:r>
    </w:p>
    <w:p>
      <w:pPr>
        <w:spacing w:line="560" w:lineRule="exact"/>
        <w:ind w:firstLine="632"/>
        <w:jc w:val="left"/>
      </w:pPr>
      <w:r>
        <w:t>（4）质量要求：符合国家食品标准，提供的货品剩余保存期不少于保质期的三分之二。</w:t>
      </w:r>
    </w:p>
    <w:p>
      <w:pPr>
        <w:spacing w:line="560" w:lineRule="exact"/>
        <w:ind w:firstLine="632"/>
        <w:jc w:val="left"/>
      </w:pPr>
      <w:r>
        <w:t>（5）几种主要干货制品的质量标准：</w:t>
      </w:r>
    </w:p>
    <w:p>
      <w:pPr>
        <w:spacing w:line="560" w:lineRule="exact"/>
        <w:ind w:firstLine="632"/>
        <w:jc w:val="left"/>
      </w:pPr>
      <w:r>
        <w:t>紫菜：属海产红藻类植物，因鲜紫菜叶较宽大，经干制成长方块形，散片状卷筒，其中以卷筒形柔嫩微脆、叶薄、色紫清香鲜美的为品质优。</w:t>
      </w:r>
    </w:p>
    <w:p>
      <w:pPr>
        <w:spacing w:line="560" w:lineRule="exact"/>
        <w:ind w:firstLine="632"/>
        <w:jc w:val="left"/>
      </w:pPr>
      <w:r>
        <w:t>腐竹：腐竹又名豆腐皮和油皮，有一、二、三级品之分。 一极品：色泽黄亮、干燥筋韧、耐贮、无碎块。 二极品：颜色较一极品灰黄、干燥无碎块。 三极品：颜色更灰黄、无光泽、易碎、筋韧性差。</w:t>
      </w:r>
    </w:p>
    <w:p>
      <w:pPr>
        <w:spacing w:line="560" w:lineRule="exact"/>
        <w:ind w:firstLine="632"/>
        <w:jc w:val="left"/>
      </w:pPr>
      <w:r>
        <w:t>粉丝：质量好的粉丝，粉条细长、白净、晶莹透明、丝条均匀、整齐、干燥，不易折断，无斑 点、黑迹，无霉变，有粉丝特有的光泽。</w:t>
      </w:r>
    </w:p>
    <w:p>
      <w:pPr>
        <w:spacing w:line="560" w:lineRule="exact"/>
        <w:ind w:firstLine="632"/>
        <w:jc w:val="left"/>
      </w:pPr>
      <w:r>
        <w:t>黑木耳：黑木耳的质量一般以条形大而完整，耳瓣舒展少卷曲，内厚黑，富于光泽，体干不霉，无杂质和碎者为优，反之则差。</w:t>
      </w:r>
    </w:p>
    <w:p>
      <w:pPr>
        <w:spacing w:line="560" w:lineRule="exact"/>
        <w:ind w:firstLine="632"/>
        <w:jc w:val="left"/>
      </w:pPr>
      <w:r>
        <w:t>银耳：银耳又称白木耳，以朵大、色洁白、有光泽、无杂质，根小、干度足，完整者为佳品， 朵小、色黄、根大、无光泽，散碎者次之；黄黑色者质量最次，依上述标准可将银耳分为上中 下三等。质量好的银耳，根部易稣烂，食之柔软，质量次则根部大而发硬。</w:t>
      </w:r>
    </w:p>
    <w:p>
      <w:pPr>
        <w:spacing w:line="560" w:lineRule="exact"/>
        <w:ind w:firstLine="632"/>
        <w:jc w:val="left"/>
      </w:pPr>
      <w:r>
        <w:t xml:space="preserve">花菇：朵小柄短，呈半球状，菇伞顶面有似菊花似的白色裂纹，肉厚、菌盖色泽淡黑，菇底 褶，通过加工呈淡黄色，身干、质嫩、有芳香气味者为质好香菇。 </w:t>
      </w:r>
    </w:p>
    <w:p>
      <w:pPr>
        <w:spacing w:line="560" w:lineRule="exact"/>
        <w:ind w:firstLine="632"/>
        <w:jc w:val="left"/>
      </w:pPr>
      <w:r>
        <w:t>干贝：上等干贝粒大完整、黄亮干燥、肉质饱满，肉丝清晰、粗且有特殊香气。粒小、碎破、色淡无光泽者较次。破碎、发黑发霉的为变质品。</w:t>
      </w:r>
    </w:p>
    <w:p>
      <w:pPr>
        <w:spacing w:line="560" w:lineRule="exact"/>
        <w:ind w:firstLine="632"/>
        <w:jc w:val="left"/>
      </w:pPr>
      <w:r>
        <w:t>鱿鱼：市场上常见的鱿鱼有椭圆形和长方形，选购时应注意：体干、体形完整、光亮洁净、淡粉红色、片大头小、肉厚者为优。体形部分卷曲，尾部和背部红中透暗，两侧有微红点、体小而宽、肉薄者为次品。</w:t>
      </w:r>
    </w:p>
    <w:p>
      <w:pPr>
        <w:spacing w:line="560" w:lineRule="exact"/>
        <w:ind w:firstLine="632"/>
        <w:jc w:val="left"/>
      </w:pPr>
      <w:r>
        <w:t>（6）几种主要副食品的质量要求：</w:t>
      </w:r>
    </w:p>
    <w:p>
      <w:pPr>
        <w:spacing w:line="560" w:lineRule="exact"/>
        <w:ind w:firstLine="632"/>
        <w:jc w:val="left"/>
      </w:pPr>
      <w:r>
        <w:t>鸡蛋：蛋壳清洁完整，色泽鲜明，无破损、裂纹，无霉斑，灯光透视时，整个蛋呈桔黄色至橙红色，蛋黄不见或略见阴影，没有霉味、酸味，臭味等不良气味，打开后蛋黄凸起、完整、有韧性，蛋白澄清、透明、稀稠分明，无异味。</w:t>
      </w:r>
    </w:p>
    <w:p>
      <w:pPr>
        <w:spacing w:line="560" w:lineRule="exact"/>
        <w:ind w:firstLine="632"/>
        <w:jc w:val="left"/>
      </w:pPr>
      <w:r>
        <w:t>皮蛋：外表泥状包料完整、无霉斑，包料除掉后蛋壳亦完整无损，灯光透照蛋内容物凝固不动，打开观察，整个蛋凝固、不粘壳、清洁而有弹性、呈半透明的棕黄色，闻起来有芳香，无辛辣气。</w:t>
      </w:r>
    </w:p>
    <w:p>
      <w:pPr>
        <w:spacing w:line="560" w:lineRule="exact"/>
        <w:ind w:firstLine="632"/>
        <w:jc w:val="left"/>
      </w:pPr>
      <w:r>
        <w:t>咸蛋：蛋壳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p>
      <w:pPr>
        <w:spacing w:line="560" w:lineRule="exact"/>
        <w:ind w:firstLine="632"/>
        <w:jc w:val="left"/>
      </w:pPr>
      <w:r>
        <w:t>豆腐：豆腐呈均匀的乳白色或淡黄色，稍有光泽，块形完整，软硬适度，富有一定的弹性，质地细嫩、结构均匀、无杂质，具有豆腐特有的香味，取样品品尝时口感细腻鲜嫩，味道纯正清香。</w:t>
      </w:r>
    </w:p>
    <w:p>
      <w:pPr>
        <w:spacing w:line="560" w:lineRule="exact"/>
        <w:ind w:firstLine="632"/>
        <w:jc w:val="left"/>
      </w:pPr>
      <w:r>
        <w:t>腐竹：为枝条或片叶状，质脆易折，条状折断有空心，无霉斑、杂质、虫蛀。呈淡黄色，有光泽。具有腐竹固有的香味，无其他任何异味，取样品品尝其滋味，具有腐竹固有的鲜香滋味。</w:t>
      </w:r>
    </w:p>
    <w:p>
      <w:pPr>
        <w:spacing w:line="560" w:lineRule="exact"/>
        <w:ind w:firstLine="632"/>
        <w:jc w:val="left"/>
      </w:pPr>
      <w:r>
        <w:t>大豆：豆皮色呈各种大豆固有的颜色，光彩油亮，洁净而有光泽，颗粒饱满，整齐均匀，无虫蛀粒，无杂质，无霉变。</w:t>
      </w:r>
    </w:p>
    <w:p>
      <w:pPr>
        <w:spacing w:line="560" w:lineRule="exact"/>
        <w:ind w:firstLine="632"/>
        <w:jc w:val="left"/>
      </w:pPr>
      <w:r>
        <w:t>花生：果荚呈土黄色或白色，果仁呈各不同品种所特有的颜色，色泽分布均匀一致，带荚花生和去荚果仁均颗粒饱满、形态完整、大小均匀，子叶肥厚而有光泽，无杂质，具有花生特有的气味、香味，无任何异味。</w:t>
      </w:r>
    </w:p>
    <w:p>
      <w:pPr>
        <w:spacing w:line="560" w:lineRule="exact"/>
        <w:ind w:firstLine="632"/>
        <w:jc w:val="left"/>
      </w:pPr>
      <w:r>
        <w:t>食糖：干燥，晶粒松散，不粘手，不结块，无肉眼可见的杂质，白糖的水溶液应清晰透明无杂质。</w:t>
      </w:r>
    </w:p>
    <w:p>
      <w:pPr>
        <w:spacing w:line="560" w:lineRule="exact"/>
        <w:ind w:firstLine="634"/>
        <w:jc w:val="left"/>
        <w:rPr>
          <w:b/>
        </w:rPr>
      </w:pPr>
      <w:r>
        <w:rPr>
          <w:b/>
        </w:rPr>
        <w:t>2.供应和管理要求</w:t>
      </w:r>
    </w:p>
    <w:p>
      <w:pPr>
        <w:spacing w:line="560" w:lineRule="exact"/>
        <w:ind w:firstLine="632"/>
        <w:jc w:val="left"/>
      </w:pPr>
      <w:r>
        <w:t>（1）供应要求的资质证明：</w:t>
      </w:r>
    </w:p>
    <w:p>
      <w:pPr>
        <w:spacing w:line="560" w:lineRule="exact"/>
        <w:ind w:firstLine="632"/>
        <w:jc w:val="left"/>
      </w:pPr>
      <w:r>
        <w:t>生产（供应）企业的资质证明：（首次供应时提供）</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82" w:type="dxa"/>
            <w:noWrap w:val="0"/>
            <w:vAlign w:val="center"/>
          </w:tcPr>
          <w:p>
            <w:pPr>
              <w:spacing w:line="560" w:lineRule="exact"/>
              <w:ind w:firstLine="0" w:firstLineChars="0"/>
              <w:jc w:val="center"/>
            </w:pPr>
            <w:r>
              <w:t>类别</w:t>
            </w:r>
          </w:p>
        </w:tc>
        <w:tc>
          <w:tcPr>
            <w:tcW w:w="6518" w:type="dxa"/>
            <w:noWrap w:val="0"/>
            <w:vAlign w:val="center"/>
          </w:tcPr>
          <w:p>
            <w:pPr>
              <w:spacing w:line="560" w:lineRule="exact"/>
              <w:ind w:firstLine="0" w:firstLineChars="0"/>
              <w:jc w:val="center"/>
            </w:pPr>
            <w:r>
              <w:t>资质证明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882" w:type="dxa"/>
            <w:noWrap w:val="0"/>
            <w:vAlign w:val="center"/>
          </w:tcPr>
          <w:p>
            <w:pPr>
              <w:spacing w:line="560" w:lineRule="exact"/>
              <w:ind w:firstLine="0" w:firstLineChars="0"/>
              <w:jc w:val="center"/>
            </w:pPr>
            <w:r>
              <w:t>副食品</w:t>
            </w:r>
          </w:p>
        </w:tc>
        <w:tc>
          <w:tcPr>
            <w:tcW w:w="6518" w:type="dxa"/>
            <w:noWrap w:val="0"/>
            <w:vAlign w:val="center"/>
          </w:tcPr>
          <w:p>
            <w:pPr>
              <w:spacing w:line="560" w:lineRule="exact"/>
              <w:ind w:firstLine="0" w:firstLineChars="0"/>
            </w:pPr>
            <w:r>
              <w:t>《企业法人营业执照》</w:t>
            </w:r>
          </w:p>
        </w:tc>
      </w:tr>
    </w:tbl>
    <w:p>
      <w:pPr>
        <w:spacing w:line="560" w:lineRule="exact"/>
        <w:ind w:firstLine="632"/>
        <w:jc w:val="left"/>
      </w:pPr>
      <w:r>
        <w:t>产品票证要求：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2155"/>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39" w:type="dxa"/>
            <w:noWrap w:val="0"/>
            <w:vAlign w:val="center"/>
          </w:tcPr>
          <w:p>
            <w:pPr>
              <w:spacing w:line="560" w:lineRule="exact"/>
              <w:ind w:firstLine="0" w:firstLineChars="0"/>
              <w:jc w:val="center"/>
            </w:pPr>
            <w:r>
              <w:t>类别</w:t>
            </w:r>
          </w:p>
        </w:tc>
        <w:tc>
          <w:tcPr>
            <w:tcW w:w="2155" w:type="dxa"/>
            <w:noWrap w:val="0"/>
            <w:vAlign w:val="center"/>
          </w:tcPr>
          <w:p>
            <w:pPr>
              <w:spacing w:line="560" w:lineRule="exact"/>
              <w:ind w:firstLine="0" w:firstLineChars="0"/>
              <w:jc w:val="left"/>
            </w:pPr>
            <w:r>
              <w:t>产品资质名称</w:t>
            </w:r>
          </w:p>
        </w:tc>
        <w:tc>
          <w:tcPr>
            <w:tcW w:w="4626" w:type="dxa"/>
            <w:noWrap w:val="0"/>
            <w:vAlign w:val="center"/>
          </w:tcPr>
          <w:p>
            <w:pPr>
              <w:spacing w:line="560" w:lineRule="exact"/>
              <w:ind w:firstLine="0" w:firstLineChars="0"/>
              <w:jc w:val="center"/>
            </w:pPr>
            <w:r>
              <w:t>验收索证要求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639" w:type="dxa"/>
            <w:noWrap w:val="0"/>
            <w:vAlign w:val="center"/>
          </w:tcPr>
          <w:p>
            <w:pPr>
              <w:spacing w:line="560" w:lineRule="exact"/>
              <w:ind w:firstLine="0" w:firstLineChars="0"/>
              <w:jc w:val="center"/>
            </w:pPr>
            <w:r>
              <w:t>副食品</w:t>
            </w:r>
          </w:p>
        </w:tc>
        <w:tc>
          <w:tcPr>
            <w:tcW w:w="2155" w:type="dxa"/>
            <w:noWrap w:val="0"/>
            <w:vAlign w:val="center"/>
          </w:tcPr>
          <w:p>
            <w:pPr>
              <w:spacing w:line="560" w:lineRule="exact"/>
              <w:ind w:firstLine="0" w:firstLineChars="0"/>
              <w:jc w:val="center"/>
            </w:pPr>
            <w:r>
              <w:t>货物清单</w:t>
            </w:r>
          </w:p>
        </w:tc>
        <w:tc>
          <w:tcPr>
            <w:tcW w:w="4626" w:type="dxa"/>
            <w:noWrap w:val="0"/>
            <w:vAlign w:val="center"/>
          </w:tcPr>
          <w:p>
            <w:pPr>
              <w:spacing w:line="560" w:lineRule="exact"/>
              <w:ind w:firstLine="0" w:firstLineChars="0"/>
              <w:jc w:val="left"/>
            </w:pPr>
            <w:r>
              <w:t>加盖供应商公章的货物清单（送货单）</w:t>
            </w:r>
          </w:p>
        </w:tc>
      </w:tr>
    </w:tbl>
    <w:p>
      <w:pPr>
        <w:spacing w:line="560" w:lineRule="exact"/>
        <w:ind w:firstLine="632"/>
        <w:jc w:val="left"/>
        <w:rPr>
          <w:rFonts w:ascii="黑体" w:hAnsi="黑体" w:eastAsia="黑体"/>
        </w:rPr>
      </w:pPr>
      <w:r>
        <w:rPr>
          <w:rFonts w:hint="eastAsia" w:ascii="黑体" w:hAnsi="黑体" w:eastAsia="黑体"/>
        </w:rPr>
        <w:t>四、货物包装要求</w:t>
      </w:r>
    </w:p>
    <w:p>
      <w:pPr>
        <w:spacing w:line="560" w:lineRule="exact"/>
        <w:ind w:firstLine="632"/>
        <w:jc w:val="left"/>
      </w:pPr>
      <w:r>
        <w:rPr>
          <w:rFonts w:hint="eastAsia"/>
        </w:rPr>
        <w:t>（一）中标人应保证货品均为正规生产的新鲜、检验合格货品，符合国家有关卫生、质量、包装和保质标准。</w:t>
      </w:r>
    </w:p>
    <w:p>
      <w:pPr>
        <w:spacing w:line="560" w:lineRule="exact"/>
        <w:ind w:firstLine="632"/>
        <w:jc w:val="left"/>
      </w:pPr>
      <w:r>
        <w:t>（二） 包装、容器(框、箱、袋)要求：清洁、干燥、牢固、透气，无污染、无异味、无霉变现象。采购的食品不得存放在有害、有毒的容器内。食品包装上必须使用原产地标识，应注明：制造商名称和厂址、食品名称和重（容）量、生产日期和保质期限以及规格和QS认证等。</w:t>
      </w:r>
    </w:p>
    <w:p>
      <w:pPr>
        <w:spacing w:line="560" w:lineRule="exact"/>
        <w:ind w:firstLine="632"/>
        <w:jc w:val="left"/>
      </w:pPr>
      <w:r>
        <w:t>（三）包装必须按《农产品包装和标识管理办法》贴标签，并标明产地、品种、净含量、生产单位及地址和采收日期。</w:t>
      </w:r>
    </w:p>
    <w:p>
      <w:pPr>
        <w:spacing w:line="560" w:lineRule="exact"/>
        <w:ind w:firstLine="632"/>
        <w:jc w:val="left"/>
        <w:rPr>
          <w:rFonts w:ascii="黑体" w:hAnsi="黑体" w:eastAsia="黑体"/>
        </w:rPr>
      </w:pPr>
      <w:r>
        <w:rPr>
          <w:rFonts w:hint="eastAsia" w:ascii="黑体" w:hAnsi="黑体" w:eastAsia="黑体"/>
        </w:rPr>
        <w:t>五</w:t>
      </w:r>
      <w:r>
        <w:rPr>
          <w:rFonts w:ascii="黑体" w:hAnsi="黑体" w:eastAsia="黑体"/>
        </w:rPr>
        <w:t>、配送管理要求</w:t>
      </w:r>
    </w:p>
    <w:p>
      <w:pPr>
        <w:spacing w:line="560" w:lineRule="exact"/>
        <w:ind w:firstLine="632"/>
        <w:jc w:val="left"/>
      </w:pPr>
      <w:r>
        <w:t>（一）本次配送服务采购主要为早、午餐供应，采购人膳食安排时间一般为每周星期一至星期五，如有特殊安排，按采购人安排执行。</w:t>
      </w:r>
    </w:p>
    <w:p>
      <w:pPr>
        <w:spacing w:line="560" w:lineRule="exact"/>
        <w:ind w:firstLine="632"/>
        <w:jc w:val="left"/>
      </w:pPr>
      <w:r>
        <w:t>（二）中标人应至少安排1辆</w:t>
      </w:r>
      <w:r>
        <w:rPr>
          <w:rFonts w:hint="eastAsia"/>
        </w:rPr>
        <w:t>以上</w:t>
      </w:r>
      <w:r>
        <w:t>车</w:t>
      </w:r>
      <w:r>
        <w:rPr>
          <w:rFonts w:hint="eastAsia"/>
        </w:rPr>
        <w:t>辆</w:t>
      </w:r>
      <w:r>
        <w:t>负责送货及安排专职送货员，负责货物的运输、过秤，并协助采购人</w:t>
      </w:r>
      <w:r>
        <w:rPr>
          <w:rFonts w:hint="eastAsia"/>
        </w:rPr>
        <w:t>抽</w:t>
      </w:r>
      <w:r>
        <w:t>验货品，货品的品种和重量以采购人</w:t>
      </w:r>
      <w:r>
        <w:rPr>
          <w:rFonts w:hint="eastAsia"/>
        </w:rPr>
        <w:t>抽</w:t>
      </w:r>
      <w:r>
        <w:t>验的结果为准。</w:t>
      </w:r>
    </w:p>
    <w:p>
      <w:pPr>
        <w:spacing w:line="560" w:lineRule="exact"/>
        <w:ind w:firstLine="632"/>
        <w:jc w:val="left"/>
      </w:pPr>
      <w:r>
        <w:t>（三）中标人必须遵守国家规定的卫生管理条例，严格执行《食品</w:t>
      </w:r>
      <w:r>
        <w:rPr>
          <w:rFonts w:hint="eastAsia"/>
        </w:rPr>
        <w:t>安全</w:t>
      </w:r>
      <w:r>
        <w:t>法》，必须保证所供应肉类、干货、蔬菜、果品、主食及其它副食品等为新鲜、保质期内，且符合卫生标准；若发现所供应的食品存在腐烂变质、过期等质量问题的，应当全部收回并销毁，立即采取补救措施重新供应配送。</w:t>
      </w:r>
    </w:p>
    <w:p>
      <w:pPr>
        <w:spacing w:line="560" w:lineRule="exact"/>
        <w:ind w:firstLine="632"/>
        <w:jc w:val="left"/>
      </w:pPr>
      <w:r>
        <w:t>（四）中标人除不可抗力外，不得因其他任何理由延迟送货。因中标人原因延误交货日期的（采购人要求推迟的除外），采购人使用单位有权自行采购，并由中标人承担由此产生的一切损失和费用。</w:t>
      </w:r>
    </w:p>
    <w:p>
      <w:pPr>
        <w:spacing w:line="560" w:lineRule="exact"/>
        <w:ind w:firstLine="632"/>
        <w:jc w:val="left"/>
      </w:pPr>
      <w:r>
        <w:t>（五）食品溯源要求。中标人对食品供应链进行明确，所有食品的来源必须清晰，尽量使用知名品牌。</w:t>
      </w:r>
    </w:p>
    <w:p>
      <w:pPr>
        <w:spacing w:line="560" w:lineRule="exact"/>
        <w:ind w:firstLine="632"/>
        <w:jc w:val="left"/>
        <w:rPr>
          <w:rFonts w:ascii="黑体" w:hAnsi="黑体" w:eastAsia="黑体"/>
        </w:rPr>
      </w:pPr>
      <w:r>
        <w:rPr>
          <w:rFonts w:hint="eastAsia" w:ascii="黑体" w:hAnsi="黑体" w:eastAsia="黑体"/>
        </w:rPr>
        <w:t>六</w:t>
      </w:r>
      <w:r>
        <w:rPr>
          <w:rFonts w:ascii="黑体" w:hAnsi="黑体" w:eastAsia="黑体"/>
        </w:rPr>
        <w:t>、配送运输要求</w:t>
      </w:r>
    </w:p>
    <w:p>
      <w:pPr>
        <w:spacing w:line="560" w:lineRule="exact"/>
        <w:ind w:firstLine="632"/>
        <w:jc w:val="left"/>
      </w:pPr>
      <w:r>
        <w:t>（一）所有货物运输必须采用符合卫生标准的外包装和运载工具，并且要保持清洁和定期消毒。运输车厢的内仓，包括地面、墙面和顶，应使用抗腐蚀、防潮，易清洁消毒的材料，车厢内无不良气味、异味。</w:t>
      </w:r>
    </w:p>
    <w:p>
      <w:pPr>
        <w:spacing w:line="560" w:lineRule="exact"/>
        <w:ind w:firstLine="632"/>
        <w:jc w:val="left"/>
      </w:pPr>
      <w:r>
        <w:t>（二）冷藏、冷冻食品必须专用冷藏、冷冻载具运输，应当有必要的保温设备并在整个运输过程中保持安全的冷藏、冷冻温度。特别对于长途运输的食品，保证食品在运输处于合适的温度范围。整个运输过程应科学合理，运输车辆应定期清洁，保持性能稳定，符合规定温度要求，使运输食品处于恒定的环境中。</w:t>
      </w:r>
    </w:p>
    <w:p>
      <w:pPr>
        <w:spacing w:line="560" w:lineRule="exact"/>
        <w:ind w:firstLine="632"/>
        <w:jc w:val="left"/>
      </w:pPr>
      <w:r>
        <w:t>（三）送货车辆应保持清洁：食品堆放科学合理，避免造成食品的交叉污染；如对温度有要求的食品应确定食品的温度，记录送货车辆温度，并记录存档。</w:t>
      </w:r>
    </w:p>
    <w:p>
      <w:pPr>
        <w:spacing w:line="560" w:lineRule="exact"/>
        <w:ind w:firstLine="632"/>
        <w:jc w:val="left"/>
      </w:pPr>
      <w:r>
        <w:t>（四）送货车辆实行一小时配送圈运作，目的地在一小时内的用保温车配送，一小时以外的用制冷车配送，保证运输过程冷链不中断。保证冷冻肉类中心温度控制在-2-7</w:t>
      </w:r>
      <w:r>
        <w:rPr>
          <w:rFonts w:hint="eastAsia" w:ascii="宋体" w:hAnsi="宋体" w:eastAsia="宋体" w:cs="宋体"/>
        </w:rPr>
        <w:t>℃</w:t>
      </w:r>
      <w:r>
        <w:t>的范围之内，保证运输过程冷链不中断。商品到达目的地时外包装箱干爽,无软化现象。</w:t>
      </w:r>
    </w:p>
    <w:p>
      <w:pPr>
        <w:spacing w:line="560" w:lineRule="exact"/>
        <w:ind w:firstLine="632"/>
        <w:jc w:val="left"/>
      </w:pPr>
      <w:r>
        <w:t>（五）在配送卸货环节中应保证冷藏食品脱离冷链时间不得超过20分钟。</w:t>
      </w:r>
    </w:p>
    <w:p>
      <w:pPr>
        <w:spacing w:line="560" w:lineRule="exact"/>
        <w:ind w:firstLine="632"/>
        <w:jc w:val="left"/>
      </w:pPr>
      <w:r>
        <w:t>（六）抽查发现食品安全质量问题的处理：</w:t>
      </w:r>
    </w:p>
    <w:p>
      <w:pPr>
        <w:spacing w:line="560" w:lineRule="exact"/>
        <w:ind w:firstLine="632"/>
        <w:jc w:val="left"/>
      </w:pPr>
      <w:r>
        <w:t>抽查检测过程中，如发现中标人所配送的肉类、干货、蔬菜、果品、主食及其它副食品等出现变质变味、过期；蔬菜瓜果类的农药含量超标、肉制品无检验标志、干货有发霉或添加剂超标、家禽鱼类有病毒危害，采购人有权拒收，并</w:t>
      </w:r>
      <w:r>
        <w:rPr>
          <w:rFonts w:hint="eastAsia"/>
        </w:rPr>
        <w:t>视情况</w:t>
      </w:r>
      <w:r>
        <w:t>追究</w:t>
      </w:r>
      <w:r>
        <w:rPr>
          <w:rFonts w:hint="eastAsia"/>
        </w:rPr>
        <w:t>法律及经济</w:t>
      </w:r>
      <w:r>
        <w:t>责任。</w:t>
      </w:r>
    </w:p>
    <w:p>
      <w:pPr>
        <w:spacing w:line="560" w:lineRule="exact"/>
        <w:ind w:firstLine="632"/>
        <w:jc w:val="left"/>
      </w:pPr>
      <w:r>
        <w:t>对危及人身安全的食品质量问题采取零容忍措施，一经发现，当日所送同批次产品全部退货</w:t>
      </w:r>
      <w:r>
        <w:rPr>
          <w:rFonts w:hint="eastAsia"/>
        </w:rPr>
        <w:t>，中标人按食堂规定时间，要求的数量、质量、规格重新送货。</w:t>
      </w:r>
    </w:p>
    <w:p>
      <w:pPr>
        <w:spacing w:line="560" w:lineRule="exact"/>
        <w:ind w:firstLine="632"/>
        <w:jc w:val="left"/>
      </w:pPr>
      <w:r>
        <w:t>若抽查未发现问题，而在加工食用前发现部分产品质量问题，采购人有权将问题产品退货处理。</w:t>
      </w:r>
    </w:p>
    <w:p>
      <w:pPr>
        <w:spacing w:line="560" w:lineRule="exact"/>
        <w:ind w:firstLine="632"/>
        <w:jc w:val="left"/>
      </w:pPr>
      <w:r>
        <w:t>（七）采购人发现货物出现损坏（包括表面损坏），或出现水渍、变味、受潮等货物性质改变的，中标人必须无条件退货或更换商品，并承担相应损失。</w:t>
      </w:r>
    </w:p>
    <w:p>
      <w:pPr>
        <w:spacing w:line="560" w:lineRule="exact"/>
        <w:ind w:firstLine="632"/>
        <w:jc w:val="left"/>
      </w:pPr>
      <w:r>
        <w:t>（八）对采购人临时的供货要求，需随订随送，至少在 1 个小时内送到。</w:t>
      </w:r>
    </w:p>
    <w:p>
      <w:pPr>
        <w:spacing w:line="560" w:lineRule="exact"/>
        <w:ind w:firstLine="632"/>
        <w:jc w:val="left"/>
        <w:rPr>
          <w:rFonts w:ascii="黑体" w:hAnsi="黑体" w:eastAsia="黑体"/>
        </w:rPr>
      </w:pPr>
      <w:r>
        <w:rPr>
          <w:rFonts w:hint="eastAsia" w:ascii="黑体" w:hAnsi="黑体" w:eastAsia="黑体"/>
        </w:rPr>
        <w:t>七</w:t>
      </w:r>
      <w:r>
        <w:rPr>
          <w:rFonts w:ascii="黑体" w:hAnsi="黑体" w:eastAsia="黑体"/>
        </w:rPr>
        <w:t>、货物验收</w:t>
      </w:r>
    </w:p>
    <w:p>
      <w:pPr>
        <w:spacing w:line="560" w:lineRule="exact"/>
        <w:ind w:firstLine="632"/>
        <w:jc w:val="left"/>
        <w:rPr>
          <w:rFonts w:ascii="楷体_GB2312" w:eastAsia="楷体_GB2312"/>
        </w:rPr>
      </w:pPr>
      <w:r>
        <w:rPr>
          <w:rFonts w:hint="eastAsia" w:ascii="楷体_GB2312" w:eastAsia="楷体_GB2312"/>
        </w:rPr>
        <w:t xml:space="preserve">（一）检验流程 </w:t>
      </w:r>
    </w:p>
    <w:p>
      <w:pPr>
        <w:spacing w:line="560" w:lineRule="exact"/>
        <w:ind w:firstLine="632"/>
        <w:jc w:val="left"/>
      </w:pPr>
      <w:r>
        <w:t>1.要作好卸货前的检查。验收人员卸货前应对场地和验收设备做好准备，并对商品的外观质量进行初步了解。</w:t>
      </w:r>
    </w:p>
    <w:p>
      <w:pPr>
        <w:spacing w:line="560" w:lineRule="exact"/>
        <w:ind w:firstLine="632"/>
        <w:jc w:val="left"/>
      </w:pPr>
      <w:r>
        <w:t>2.应采取当场验收的方式，验收人必须认真检验食品的质量要求，按索证→过磅→入库的程序完成验收，中标人可提供原件的留原件，原件只有一份而无法提供给采购人的查验原件后索取复印件留存。</w:t>
      </w:r>
    </w:p>
    <w:p>
      <w:pPr>
        <w:spacing w:line="560" w:lineRule="exact"/>
        <w:ind w:firstLine="632"/>
        <w:jc w:val="left"/>
      </w:pPr>
      <w:r>
        <w:t>3.每批次每种货物均抽查验收。</w:t>
      </w:r>
    </w:p>
    <w:p>
      <w:pPr>
        <w:spacing w:line="560" w:lineRule="exact"/>
        <w:ind w:firstLine="632"/>
        <w:jc w:val="left"/>
      </w:pPr>
      <w:r>
        <w:t>4.验收工作人员按招标文件产品质量要求对货物质量进行抽查，比对相关文件，以确保食品品种符合要求。如发现食品有损坏的情况，应在相关单据上记录所有损坏情况。对货物损坏情况进行拍照并存档。对于食品验收的全部信息数据，采购</w:t>
      </w:r>
      <w:r>
        <w:rPr>
          <w:rFonts w:hint="eastAsia"/>
        </w:rPr>
        <w:t>方</w:t>
      </w:r>
      <w:r>
        <w:t>验收人员应和中标人人员一起确认，并保留双方签字单据。</w:t>
      </w:r>
    </w:p>
    <w:p>
      <w:pPr>
        <w:spacing w:line="560" w:lineRule="exact"/>
        <w:ind w:firstLine="632"/>
        <w:jc w:val="left"/>
        <w:rPr>
          <w:rFonts w:ascii="楷体_GB2312" w:eastAsia="楷体_GB2312"/>
        </w:rPr>
      </w:pPr>
      <w:r>
        <w:rPr>
          <w:rFonts w:hint="eastAsia" w:ascii="楷体_GB2312" w:eastAsia="楷体_GB2312"/>
        </w:rPr>
        <w:t>（二）退（补）货流程</w:t>
      </w:r>
    </w:p>
    <w:p>
      <w:pPr>
        <w:spacing w:line="560" w:lineRule="exact"/>
        <w:ind w:firstLine="632"/>
        <w:jc w:val="left"/>
      </w:pPr>
      <w:r>
        <w:t>对不符合质量要求的食品由采购人验收人员提出清退，对数量不足或部分退货的，中标人</w:t>
      </w:r>
      <w:r>
        <w:rPr>
          <w:rFonts w:hint="eastAsia"/>
        </w:rPr>
        <w:t>必须按食堂规定时间，要求的数量、质量、规格重新送货。</w:t>
      </w:r>
    </w:p>
    <w:p>
      <w:pPr>
        <w:spacing w:line="560" w:lineRule="exact"/>
        <w:ind w:firstLine="632"/>
        <w:jc w:val="left"/>
        <w:rPr>
          <w:rFonts w:ascii="楷体_GB2312" w:eastAsia="楷体_GB2312"/>
        </w:rPr>
      </w:pPr>
      <w:r>
        <w:rPr>
          <w:rFonts w:hint="eastAsia" w:ascii="楷体_GB2312" w:eastAsia="楷体_GB2312"/>
        </w:rPr>
        <w:t>（三）验收记录</w:t>
      </w:r>
    </w:p>
    <w:p>
      <w:pPr>
        <w:spacing w:line="560" w:lineRule="exact"/>
        <w:ind w:firstLine="632"/>
        <w:jc w:val="left"/>
      </w:pPr>
      <w:r>
        <w:t>每次采购的食品都要登记记录，注明名称、数量等事项并在采购登记记录上签明意见和验收人的名字及日期。验收完毕后，双方必须在货物收货清单上确认签名，货物收货清单作为采购人支付货款的依据之一。</w:t>
      </w:r>
    </w:p>
    <w:p>
      <w:pPr>
        <w:spacing w:line="560" w:lineRule="exact"/>
        <w:ind w:firstLine="632"/>
        <w:jc w:val="left"/>
        <w:rPr>
          <w:rFonts w:ascii="楷体_GB2312" w:eastAsia="楷体_GB2312"/>
        </w:rPr>
      </w:pPr>
      <w:r>
        <w:rPr>
          <w:rFonts w:hint="eastAsia" w:ascii="楷体_GB2312" w:eastAsia="楷体_GB2312"/>
        </w:rPr>
        <w:t>（四）验收要求</w:t>
      </w:r>
    </w:p>
    <w:p>
      <w:pPr>
        <w:spacing w:line="560" w:lineRule="exact"/>
        <w:ind w:firstLine="632"/>
        <w:jc w:val="left"/>
      </w:pPr>
      <w:r>
        <w:rPr>
          <w:rFonts w:hint="eastAsia"/>
        </w:rPr>
        <w:t>验收发现食品安全有质量、数量、规格问题的处理：对危及人身安全的食品质量问题采取零容忍措施，如发现腐败变质异味、污染变质等，一经发现，当日所送同批次产品全部退货。送货数量与订单不符时：多送部分有权拒收，少送部分必须在</w:t>
      </w:r>
      <w:r>
        <w:t xml:space="preserve"> 1 </w:t>
      </w:r>
      <w:r>
        <w:rPr>
          <w:rFonts w:hint="eastAsia"/>
        </w:rPr>
        <w:t>小时内补货送到。</w:t>
      </w:r>
    </w:p>
    <w:p>
      <w:pPr>
        <w:spacing w:line="560" w:lineRule="exact"/>
        <w:ind w:firstLine="632"/>
        <w:jc w:val="left"/>
      </w:pPr>
      <w:r>
        <w:rPr>
          <w:rFonts w:hint="eastAsia"/>
        </w:rPr>
        <w:t>畜禽冻肉类整批产品无政府部门出具的动植物检疫合格证明的食品全部退货，并按食堂的要求按时重新配送。</w:t>
      </w:r>
    </w:p>
    <w:p/>
    <w:sectPr>
      <w:headerReference r:id="rId7" w:type="first"/>
      <w:footerReference r:id="rId10" w:type="first"/>
      <w:headerReference r:id="rId5" w:type="default"/>
      <w:footerReference r:id="rId8" w:type="default"/>
      <w:headerReference r:id="rId6" w:type="even"/>
      <w:footerReference r:id="rId9" w:type="even"/>
      <w:pgSz w:w="11906" w:h="16838"/>
      <w:pgMar w:top="1985" w:right="1474" w:bottom="1701" w:left="1531" w:header="851" w:footer="992" w:gutter="0"/>
      <w:cols w:space="720" w:num="1"/>
      <w:docGrid w:type="linesAndChars" w:linePitch="59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320" w:rightChars="100" w:firstLine="198" w:firstLineChars="71"/>
      <w:rPr>
        <w:rStyle w:val="7"/>
        <w:rFonts w:ascii="宋体" w:hAnsi="宋体"/>
        <w:sz w:val="28"/>
        <w:szCs w:val="28"/>
      </w:rPr>
    </w:pPr>
    <w:r>
      <w:rPr>
        <w:rStyle w:val="7"/>
        <w:rFonts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ascii="宋体" w:hAnsi="宋体"/>
        <w:sz w:val="28"/>
        <w:szCs w:val="28"/>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MWU4NmY4MmZhMjRjNTE5OTI0NGE0YjdjYjY2Y2IifQ=="/>
  </w:docVars>
  <w:rsids>
    <w:rsidRoot w:val="4A9876C9"/>
    <w:rsid w:val="141F22A8"/>
    <w:rsid w:val="305431AD"/>
    <w:rsid w:val="39E210DF"/>
    <w:rsid w:val="45D933DD"/>
    <w:rsid w:val="4A987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eastAsia="宋体"/>
      <w:kern w:val="2"/>
      <w:sz w:val="21"/>
      <w:szCs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99"/>
    <w:rPr>
      <w:rFonts w:cs="Times New Roman"/>
    </w:rPr>
  </w:style>
  <w:style w:type="paragraph" w:customStyle="1" w:styleId="8">
    <w:name w:val="一级标题"/>
    <w:basedOn w:val="1"/>
    <w:qFormat/>
    <w:uiPriority w:val="0"/>
    <w:pPr>
      <w:ind w:firstLine="632"/>
    </w:pPr>
    <w:rPr>
      <w:rFonts w:ascii="黑体" w:hAnsi="黑体" w:eastAsia="黑体"/>
    </w:rPr>
  </w:style>
  <w:style w:type="paragraph" w:customStyle="1" w:styleId="9">
    <w:name w:val="文章标题"/>
    <w:basedOn w:val="1"/>
    <w:qFormat/>
    <w:uiPriority w:val="0"/>
    <w:pPr>
      <w:spacing w:line="560" w:lineRule="exact"/>
      <w:ind w:firstLine="196" w:firstLineChars="45"/>
      <w:jc w:val="center"/>
    </w:pPr>
    <w:rPr>
      <w:rFonts w:ascii="方正小标宋简体" w:eastAsia="方正小标宋简体"/>
      <w:sz w:val="44"/>
      <w:szCs w:val="44"/>
    </w:rPr>
  </w:style>
  <w:style w:type="character" w:customStyle="1" w:styleId="10">
    <w:name w:val="p141"/>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9442</Words>
  <Characters>9610</Characters>
  <Lines>0</Lines>
  <Paragraphs>0</Paragraphs>
  <TotalTime>0</TotalTime>
  <ScaleCrop>false</ScaleCrop>
  <LinksUpToDate>false</LinksUpToDate>
  <CharactersWithSpaces>9690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2023-12-21T06:49:00Z</dcterms:created>
  <dc:creator>网站编辑</dc:creator>
  <cp:lastModifiedBy>网站编辑</cp:lastModifiedBy>
  <dcterms:modified xsi:type="dcterms:W3CDTF">2023-12-21T08:21:39Z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21C93B87D14B4A249B92D3D760F6B61D_13</vt:lpwstr>
  </property>
</Properties>
</file>