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766"/>
        <w:gridCol w:w="176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商品质量评分（满分100分）</w:t>
      </w: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5"/>
        <w:gridCol w:w="55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、干果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等生活物资参考，是否满足比选需求。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85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199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84</w:t>
            </w:r>
            <w:r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69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39</w:t>
            </w:r>
            <w:r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检验报告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提供产品合格检验报告（有效期内），缺1品种扣10分，最高扣30分。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hint="eastAsia" w:eastAsia="楷体_GB2312"/>
          <w:sz w:val="32"/>
          <w:szCs w:val="32"/>
        </w:rPr>
        <w:t>商务响应评分（满分100分）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67"/>
        <w:gridCol w:w="525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最高得20分，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5 天内，将所有货物送至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仓储点，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然后实行分批配送至采购人指定地点，未配送的产品由中标人免费提供仓储服务。提供承诺函（格式自拟），能提供的得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服务支撑力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sz w:val="30"/>
          <w:szCs w:val="30"/>
        </w:rPr>
      </w:pPr>
    </w:p>
    <w:p>
      <w:pPr>
        <w:spacing w:line="560" w:lineRule="exact"/>
        <w:ind w:firstLine="318" w:firstLineChars="99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综合评分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=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商品质量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eastAsia="GulimChe"/>
          <w:b w:val="0"/>
          <w:bCs/>
          <w:sz w:val="32"/>
          <w:szCs w:val="32"/>
        </w:rPr>
        <w:t xml:space="preserve">0%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＋商务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响应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＋价格评分×</w:t>
      </w:r>
      <w:r>
        <w:rPr>
          <w:rFonts w:hint="eastAsia" w:eastAsia="GulimChe"/>
          <w:b w:val="0"/>
          <w:bCs/>
          <w:sz w:val="32"/>
          <w:szCs w:val="32"/>
        </w:rPr>
        <w:t>30%</w:t>
      </w:r>
    </w:p>
    <w:p>
      <w:pPr>
        <w:spacing w:line="560" w:lineRule="exact"/>
        <w:ind w:firstLine="198" w:firstLineChars="45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17E2009"/>
    <w:rsid w:val="717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网站编辑</cp:lastModifiedBy>
  <dcterms:modified xsi:type="dcterms:W3CDTF">2023-05-25T01:04:25Z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57BFE5B05F8B46D8A662FFA14D199C09</vt:lpwstr>
  </property>
</Properties>
</file>