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both"/>
        <w:textAlignment w:val="auto"/>
        <w:rPr>
          <w:rFonts w:hint="eastAsia" w:ascii="黑体" w:hAnsi="黑体" w:eastAsia="黑体" w:cs="黑体"/>
          <w:i w:val="0"/>
          <w:caps w:val="0"/>
          <w:color w:val="auto"/>
          <w:spacing w:val="0"/>
          <w:sz w:val="32"/>
          <w:szCs w:val="32"/>
          <w:lang w:val="en-US" w:eastAsia="zh-CN"/>
        </w:rPr>
      </w:pPr>
      <w:r>
        <w:rPr>
          <w:rFonts w:hint="eastAsia" w:ascii="黑体" w:hAnsi="黑体" w:eastAsia="黑体" w:cs="黑体"/>
          <w:i w:val="0"/>
          <w:caps w:val="0"/>
          <w:color w:val="auto"/>
          <w:spacing w:val="0"/>
          <w:sz w:val="32"/>
          <w:szCs w:val="32"/>
          <w:lang w:val="en-US" w:eastAsia="zh-CN"/>
        </w:rPr>
        <w:t>附件1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方正小标宋简体" w:hAnsi="方正小标宋简体" w:eastAsia="方正小标宋简体" w:cs="方正小标宋简体"/>
          <w:i w:val="0"/>
          <w:caps w:val="0"/>
          <w:color w:val="auto"/>
          <w:spacing w:val="0"/>
          <w:sz w:val="32"/>
          <w:szCs w:val="32"/>
          <w:lang w:val="en-US" w:eastAsia="zh-CN"/>
        </w:rPr>
      </w:pPr>
      <w:bookmarkStart w:id="0" w:name="_GoBack"/>
      <w:r>
        <w:rPr>
          <w:rFonts w:hint="eastAsia" w:ascii="方正小标宋简体" w:hAnsi="方正小标宋简体" w:eastAsia="方正小标宋简体" w:cs="方正小标宋简体"/>
          <w:i w:val="0"/>
          <w:caps w:val="0"/>
          <w:color w:val="auto"/>
          <w:spacing w:val="0"/>
          <w:sz w:val="32"/>
          <w:szCs w:val="32"/>
          <w:lang w:val="en-US" w:eastAsia="zh-CN"/>
        </w:rPr>
        <w:fldChar w:fldCharType="begin"/>
      </w:r>
      <w:r>
        <w:rPr>
          <w:rFonts w:hint="eastAsia" w:ascii="方正小标宋简体" w:hAnsi="方正小标宋简体" w:eastAsia="方正小标宋简体" w:cs="方正小标宋简体"/>
          <w:i w:val="0"/>
          <w:caps w:val="0"/>
          <w:color w:val="auto"/>
          <w:spacing w:val="0"/>
          <w:sz w:val="32"/>
          <w:szCs w:val="32"/>
          <w:lang w:val="en-US" w:eastAsia="zh-CN"/>
        </w:rPr>
        <w:instrText xml:space="preserve"> HYPERLINK "http://tyjrswj.gz.gov.cn/attachment/7/7028/7028280/7979682.docx" \t "http://tyjrswj.gz.gov.cn/zwgl/tzgg/content/_blank" </w:instrText>
      </w:r>
      <w:r>
        <w:rPr>
          <w:rFonts w:hint="eastAsia" w:ascii="方正小标宋简体" w:hAnsi="方正小标宋简体" w:eastAsia="方正小标宋简体" w:cs="方正小标宋简体"/>
          <w:i w:val="0"/>
          <w:caps w:val="0"/>
          <w:color w:val="auto"/>
          <w:spacing w:val="0"/>
          <w:sz w:val="32"/>
          <w:szCs w:val="32"/>
          <w:lang w:val="en-US" w:eastAsia="zh-CN"/>
        </w:rPr>
        <w:fldChar w:fldCharType="separate"/>
      </w:r>
      <w:r>
        <w:rPr>
          <w:rFonts w:hint="eastAsia" w:ascii="方正小标宋简体" w:hAnsi="方正小标宋简体" w:eastAsia="方正小标宋简体" w:cs="方正小标宋简体"/>
          <w:i w:val="0"/>
          <w:caps w:val="0"/>
          <w:color w:val="auto"/>
          <w:spacing w:val="0"/>
          <w:sz w:val="32"/>
          <w:szCs w:val="32"/>
          <w:lang w:val="en-US" w:eastAsia="zh-CN"/>
        </w:rPr>
        <w:t>比选申请人报名须提交的书面资料一览表</w:t>
      </w:r>
      <w:r>
        <w:rPr>
          <w:rFonts w:hint="eastAsia" w:ascii="方正小标宋简体" w:hAnsi="方正小标宋简体" w:eastAsia="方正小标宋简体" w:cs="方正小标宋简体"/>
          <w:i w:val="0"/>
          <w:caps w:val="0"/>
          <w:color w:val="auto"/>
          <w:spacing w:val="0"/>
          <w:sz w:val="32"/>
          <w:szCs w:val="32"/>
          <w:lang w:val="en-US" w:eastAsia="zh-CN"/>
        </w:rPr>
        <w:fldChar w:fldCharType="end"/>
      </w:r>
      <w:bookmarkEnd w:id="0"/>
    </w:p>
    <w:tbl>
      <w:tblPr>
        <w:tblStyle w:val="6"/>
        <w:tblpPr w:leftFromText="180" w:rightFromText="180" w:vertAnchor="text" w:horzAnchor="margin" w:tblpXSpec="center" w:tblpY="313"/>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831"/>
        <w:gridCol w:w="3924"/>
        <w:gridCol w:w="4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blHeader/>
          <w:jc w:val="center"/>
        </w:trPr>
        <w:tc>
          <w:tcPr>
            <w:tcW w:w="715" w:type="dxa"/>
            <w:tcBorders>
              <w:tl2br w:val="nil"/>
              <w:tr2bl w:val="nil"/>
            </w:tcBorders>
            <w:noWrap/>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序号</w:t>
            </w:r>
          </w:p>
        </w:tc>
        <w:tc>
          <w:tcPr>
            <w:tcW w:w="4755" w:type="dxa"/>
            <w:gridSpan w:val="2"/>
            <w:tcBorders>
              <w:tl2br w:val="nil"/>
              <w:tr2bl w:val="nil"/>
            </w:tcBorders>
            <w:noWrap/>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lang w:val="en-US" w:eastAsia="zh-CN"/>
              </w:rPr>
              <w:t>评审</w:t>
            </w:r>
            <w:r>
              <w:rPr>
                <w:rFonts w:hint="default" w:ascii="Times New Roman" w:hAnsi="Times New Roman" w:cs="Times New Roman"/>
                <w:b/>
                <w:color w:val="000000"/>
              </w:rPr>
              <w:t>项目</w:t>
            </w:r>
          </w:p>
        </w:tc>
        <w:tc>
          <w:tcPr>
            <w:tcW w:w="4005" w:type="dxa"/>
            <w:tcBorders>
              <w:tl2br w:val="nil"/>
              <w:tr2bl w:val="nil"/>
            </w:tcBorders>
            <w:noWrap/>
            <w:vAlign w:val="center"/>
          </w:tcPr>
          <w:p>
            <w:pPr>
              <w:jc w:val="center"/>
              <w:rPr>
                <w:rFonts w:hint="default" w:ascii="Times New Roman" w:hAnsi="Times New Roman" w:cs="Times New Roman"/>
                <w:b/>
                <w:color w:val="000000"/>
              </w:rPr>
            </w:pPr>
            <w:r>
              <w:rPr>
                <w:rFonts w:hint="default" w:ascii="Times New Roman" w:hAnsi="Times New Roman" w:cs="Times New Roman"/>
                <w:b/>
                <w:color w:val="000000"/>
              </w:rPr>
              <w:t>报名提交资料要求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p>
        </w:tc>
        <w:tc>
          <w:tcPr>
            <w:tcW w:w="831" w:type="dxa"/>
            <w:vMerge w:val="restart"/>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资格性审查</w:t>
            </w:r>
          </w:p>
          <w:p>
            <w:pPr>
              <w:pStyle w:val="2"/>
              <w:keepNext w:val="0"/>
              <w:keepLines w:val="0"/>
              <w:pageBreakBefore w:val="0"/>
              <w:kinsoku/>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（递交报名资料时当场出</w:t>
            </w:r>
            <w:r>
              <w:rPr>
                <w:rFonts w:hint="default" w:ascii="Times New Roman" w:hAnsi="Times New Roman" w:eastAsia="仿宋_GB2312" w:cs="Times New Roman"/>
                <w:sz w:val="24"/>
                <w:szCs w:val="24"/>
                <w:lang w:val="en-US" w:eastAsia="zh-CN"/>
              </w:rPr>
              <w:t>示</w:t>
            </w:r>
            <w:r>
              <w:rPr>
                <w:rFonts w:hint="eastAsia" w:ascii="Times New Roman" w:hAnsi="Times New Roman" w:eastAsia="仿宋_GB2312" w:cs="Times New Roman"/>
                <w:sz w:val="24"/>
                <w:szCs w:val="24"/>
                <w:lang w:val="en-US" w:eastAsia="zh-CN"/>
              </w:rPr>
              <w:t>）</w:t>
            </w: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必须符合《中华人民共和国政府采购法》第二十二条规定，具有</w:t>
            </w:r>
            <w:r>
              <w:rPr>
                <w:rFonts w:hint="default" w:ascii="Times New Roman" w:hAnsi="Times New Roman" w:eastAsia="仿宋_GB2312" w:cs="Times New Roman"/>
                <w:color w:val="000000"/>
                <w:sz w:val="24"/>
                <w:szCs w:val="24"/>
                <w:lang w:val="en-US" w:eastAsia="zh-CN"/>
              </w:rPr>
              <w:t>本项目涉及的经营范围许可。</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处于有效期内的营业执照复印件</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业务范围须与本项目相适应</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营业执照范围不详细的，须</w:t>
            </w:r>
            <w:r>
              <w:rPr>
                <w:rFonts w:hint="default" w:ascii="Times New Roman" w:hAnsi="Times New Roman" w:eastAsia="仿宋_GB2312" w:cs="Times New Roman"/>
                <w:color w:val="000000"/>
                <w:sz w:val="24"/>
                <w:szCs w:val="24"/>
                <w:lang w:val="en-US" w:eastAsia="zh-CN"/>
              </w:rPr>
              <w:t>提供相关证明材料，在提交报名材料时当面出示。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6"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2</w:t>
            </w:r>
          </w:p>
        </w:tc>
        <w:tc>
          <w:tcPr>
            <w:tcW w:w="831" w:type="dxa"/>
            <w:vMerge w:val="continue"/>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val="en-US" w:eastAsia="zh-CN"/>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未被列入“信用中国”网站“记录失信被执行人或重大税收违法案件当事人”记录名单，或处于中国政府采购网“政府采购严重违法失信行为信息记录”名单中被禁止参加政府采购活动的供应商。</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提供承诺书，如相关失信记录已失效，比选申请人需提供相关证明资料，在提交报名材料时当面出示。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3"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3</w:t>
            </w:r>
          </w:p>
        </w:tc>
        <w:tc>
          <w:tcPr>
            <w:tcW w:w="831" w:type="dxa"/>
            <w:vMerge w:val="continue"/>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val="en-US" w:eastAsia="zh-CN"/>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取得公司（企业）授权参与本次采购活动</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如由法定代表人参加比选并签署响应文件，需提供法定代表人证明书和法定代表人身份证复印件，否则需提供法定代表人证明书、法定代表人授权书、法定代表人身份证复印件和授权人身份证复印件。在提交报名材料时当面出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4</w:t>
            </w:r>
          </w:p>
        </w:tc>
        <w:tc>
          <w:tcPr>
            <w:tcW w:w="831" w:type="dxa"/>
            <w:vMerge w:val="continue"/>
            <w:tcBorders>
              <w:tl2br w:val="nil"/>
              <w:tr2bl w:val="nil"/>
            </w:tcBorders>
            <w:noWrap/>
            <w:vAlign w:val="center"/>
          </w:tcPr>
          <w:p>
            <w:pPr>
              <w:pStyle w:val="5"/>
              <w:keepNext w:val="0"/>
              <w:keepLines w:val="0"/>
              <w:pageBreakBefore w:val="0"/>
              <w:kinsoku/>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仿宋_GB2312" w:cs="Times New Roman"/>
                <w:sz w:val="24"/>
                <w:szCs w:val="24"/>
                <w:lang w:val="en-US" w:eastAsia="zh-CN"/>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符合</w:t>
            </w:r>
            <w:r>
              <w:rPr>
                <w:rFonts w:hint="eastAsia" w:eastAsia="仿宋_GB2312" w:cs="Times New Roman"/>
                <w:color w:val="000000"/>
                <w:sz w:val="24"/>
                <w:szCs w:val="24"/>
                <w:lang w:val="en-US" w:eastAsia="zh-CN"/>
              </w:rPr>
              <w:t>视频制作</w:t>
            </w:r>
            <w:r>
              <w:rPr>
                <w:rFonts w:hint="eastAsia" w:ascii="Times New Roman" w:hAnsi="Times New Roman" w:eastAsia="仿宋_GB2312" w:cs="Times New Roman"/>
                <w:color w:val="000000"/>
                <w:sz w:val="24"/>
                <w:szCs w:val="24"/>
                <w:lang w:val="en-US" w:eastAsia="zh-CN"/>
              </w:rPr>
              <w:t>相关资质要求或授权。</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提供有关证明。</w:t>
            </w:r>
            <w:r>
              <w:rPr>
                <w:rFonts w:hint="default" w:ascii="Times New Roman" w:hAnsi="Times New Roman" w:eastAsia="仿宋_GB2312" w:cs="Times New Roman"/>
                <w:color w:val="000000"/>
                <w:sz w:val="24"/>
                <w:szCs w:val="24"/>
                <w:lang w:val="en-US" w:eastAsia="zh-CN"/>
              </w:rPr>
              <w:t>在提交报名材料时当面出示。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4"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val="en-US" w:eastAsia="zh-CN"/>
              </w:rPr>
            </w:pPr>
            <w:r>
              <w:rPr>
                <w:rFonts w:hint="eastAsia" w:eastAsia="仿宋_GB2312" w:cs="Times New Roman"/>
                <w:color w:val="000000"/>
                <w:sz w:val="24"/>
                <w:szCs w:val="24"/>
                <w:lang w:val="en-US" w:eastAsia="zh-CN"/>
              </w:rPr>
              <w:t>5</w:t>
            </w:r>
          </w:p>
        </w:tc>
        <w:tc>
          <w:tcPr>
            <w:tcW w:w="831"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价格评分</w:t>
            </w:r>
          </w:p>
          <w:p>
            <w:pPr>
              <w:pStyle w:val="5"/>
              <w:keepNext w:val="0"/>
              <w:keepLines w:val="0"/>
              <w:pageBreakBefore w:val="0"/>
              <w:kinsoku/>
              <w:overflowPunct/>
              <w:topLinePunct w:val="0"/>
              <w:autoSpaceDE/>
              <w:autoSpaceDN/>
              <w:bidi w:val="0"/>
              <w:adjustRightInd/>
              <w:snapToGrid/>
              <w:spacing w:line="300" w:lineRule="exact"/>
              <w:ind w:left="0" w:leftChars="0" w:firstLine="0" w:firstLineChars="0"/>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（10分）</w:t>
            </w: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采用低价优先计算。即满足比选文件要求且价格最低的有效报价为评审基准价，其报价为满分。其他比选申请人分值的计算公式：</w:t>
            </w:r>
            <w:r>
              <w:rPr>
                <w:rFonts w:hint="eastAsia" w:eastAsia="仿宋_GB2312" w:cs="Times New Roman"/>
                <w:color w:val="000000"/>
                <w:sz w:val="24"/>
                <w:szCs w:val="24"/>
                <w:lang w:val="en-US" w:eastAsia="zh-CN"/>
              </w:rPr>
              <w:t>其他</w:t>
            </w:r>
            <w:r>
              <w:rPr>
                <w:rFonts w:hint="default" w:ascii="Times New Roman" w:hAnsi="Times New Roman" w:eastAsia="仿宋_GB2312" w:cs="Times New Roman"/>
                <w:color w:val="000000"/>
                <w:sz w:val="24"/>
                <w:szCs w:val="24"/>
                <w:lang w:val="en-US" w:eastAsia="zh-CN"/>
              </w:rPr>
              <w:t>比选申请人报价得分=（评审基准价÷比选申请人报价）×10</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提供比选报价书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val="en-US" w:eastAsia="zh-CN"/>
              </w:rPr>
            </w:pPr>
            <w:r>
              <w:rPr>
                <w:rFonts w:hint="eastAsia" w:eastAsia="仿宋_GB2312" w:cs="Times New Roman"/>
                <w:color w:val="000000"/>
                <w:sz w:val="24"/>
                <w:szCs w:val="24"/>
                <w:lang w:val="en-US" w:eastAsia="zh-CN"/>
              </w:rPr>
              <w:t>6</w:t>
            </w:r>
          </w:p>
        </w:tc>
        <w:tc>
          <w:tcPr>
            <w:tcW w:w="831" w:type="dxa"/>
            <w:vMerge w:val="restart"/>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商务评分</w:t>
            </w:r>
          </w:p>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（45分）</w:t>
            </w:r>
          </w:p>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rPr>
              <w:t>同类项目业绩情况</w:t>
            </w:r>
            <w:r>
              <w:rPr>
                <w:rFonts w:hint="eastAsia" w:ascii="Times New Roman" w:hAnsi="Times New Roman" w:eastAsia="仿宋_GB2312" w:cs="Times New Roman"/>
                <w:color w:val="000000"/>
                <w:sz w:val="24"/>
                <w:szCs w:val="24"/>
                <w:lang w:val="en-US" w:eastAsia="zh-CN"/>
              </w:rPr>
              <w:t>（10分）</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对供应商提供的同类项目业绩情况进行评审：</w:t>
            </w:r>
          </w:p>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供应商至本项目响应截止之日止（以合同签订时间为准）承担过同类型项目业绩，每提供一个得</w:t>
            </w:r>
            <w:r>
              <w:rPr>
                <w:rFonts w:hint="eastAsia" w:eastAsia="仿宋_GB2312" w:cs="Times New Roman"/>
                <w:color w:val="000000"/>
                <w:sz w:val="24"/>
                <w:szCs w:val="24"/>
                <w:lang w:val="en-US" w:eastAsia="zh-CN"/>
              </w:rPr>
              <w:t>2.5</w:t>
            </w:r>
            <w:r>
              <w:rPr>
                <w:rFonts w:hint="eastAsia" w:ascii="Times New Roman" w:hAnsi="Times New Roman" w:eastAsia="仿宋_GB2312" w:cs="Times New Roman"/>
                <w:color w:val="000000"/>
                <w:sz w:val="24"/>
                <w:szCs w:val="24"/>
                <w:lang w:val="en-US" w:eastAsia="zh-CN"/>
              </w:rPr>
              <w:t>分，本项最高得10分。</w:t>
            </w:r>
          </w:p>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注：须提供合同复印件（含签订合同双方的单位名称、合同项目名称、签订合同双方的落款盖章、签订日期的关键页）作为同类业绩证明资料。不提供或资料不全不得分。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val="en-US" w:eastAsia="zh-CN"/>
              </w:rPr>
            </w:pPr>
            <w:r>
              <w:rPr>
                <w:rFonts w:hint="eastAsia" w:eastAsia="仿宋_GB2312" w:cs="Times New Roman"/>
                <w:color w:val="000000"/>
                <w:sz w:val="24"/>
                <w:szCs w:val="24"/>
                <w:lang w:val="en-US" w:eastAsia="zh-CN"/>
              </w:rPr>
              <w:t>7</w:t>
            </w:r>
          </w:p>
        </w:tc>
        <w:tc>
          <w:tcPr>
            <w:tcW w:w="831" w:type="dxa"/>
            <w:vMerge w:val="continue"/>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highlight w:val="yellow"/>
                <w:lang w:val="en-US" w:eastAsia="zh-CN"/>
              </w:rPr>
            </w:pPr>
            <w:r>
              <w:rPr>
                <w:rFonts w:hint="default" w:ascii="Times New Roman" w:hAnsi="Times New Roman" w:eastAsia="仿宋" w:cs="Times New Roman"/>
                <w:sz w:val="28"/>
                <w:szCs w:val="28"/>
              </w:rPr>
              <w:t>服务团队配置</w:t>
            </w:r>
            <w:r>
              <w:rPr>
                <w:rFonts w:hint="eastAsia" w:ascii="Times New Roman" w:hAnsi="Times New Roman" w:eastAsia="仿宋_GB2312" w:cs="Times New Roman"/>
                <w:color w:val="000000"/>
                <w:sz w:val="24"/>
                <w:szCs w:val="24"/>
                <w:highlight w:val="none"/>
                <w:lang w:val="en-US" w:eastAsia="zh-CN"/>
              </w:rPr>
              <w:t>（12分）</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供应商拟投入本项目的人员情况：</w:t>
            </w:r>
          </w:p>
          <w:p>
            <w:pPr>
              <w:keepNext w:val="0"/>
              <w:keepLines w:val="0"/>
              <w:pageBreakBefore w:val="0"/>
              <w:kinsoku/>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拟投入本项目人员为6人及以上的，得12分；</w:t>
            </w:r>
          </w:p>
          <w:p>
            <w:pPr>
              <w:keepNext w:val="0"/>
              <w:keepLines w:val="0"/>
              <w:pageBreakBefore w:val="0"/>
              <w:kinsoku/>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拟投入本项目人员为5人的，得10分；</w:t>
            </w:r>
          </w:p>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拟投入本项目人员为4人的，得8分；</w:t>
            </w:r>
          </w:p>
          <w:p>
            <w:pPr>
              <w:keepNext w:val="0"/>
              <w:keepLines w:val="0"/>
              <w:pageBreakBefore w:val="0"/>
              <w:kinsoku/>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拟投入本项目人员为2-3人，得4分；</w:t>
            </w:r>
          </w:p>
          <w:p>
            <w:pPr>
              <w:keepNext w:val="0"/>
              <w:keepLines w:val="0"/>
              <w:pageBreakBefore w:val="0"/>
              <w:kinsoku/>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其他情况不得分。满分12分。</w:t>
            </w:r>
          </w:p>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highlight w:val="yellow"/>
                <w:lang w:val="en-US" w:eastAsia="zh-CN"/>
              </w:rPr>
            </w:pPr>
            <w:r>
              <w:rPr>
                <w:rFonts w:hint="eastAsia" w:ascii="Times New Roman" w:hAnsi="Times New Roman" w:eastAsia="仿宋_GB2312" w:cs="Times New Roman"/>
                <w:color w:val="000000"/>
                <w:sz w:val="24"/>
                <w:szCs w:val="24"/>
              </w:rPr>
              <w:t>注：须提供供应商单位与拟投入人员签订的劳动合同复印件或拟投入人员在本项目响应截止日之前6个月任意1个月的社保缴纳证明材料复印件等相关在职证明材料，需加盖供应商公章，不提供不得分。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val="en-US" w:eastAsia="zh-CN"/>
              </w:rPr>
            </w:pPr>
            <w:r>
              <w:rPr>
                <w:rFonts w:hint="eastAsia" w:eastAsia="仿宋_GB2312" w:cs="Times New Roman"/>
                <w:color w:val="000000"/>
                <w:sz w:val="24"/>
                <w:szCs w:val="24"/>
                <w:lang w:val="en-US" w:eastAsia="zh-CN"/>
              </w:rPr>
              <w:t>8</w:t>
            </w:r>
          </w:p>
        </w:tc>
        <w:tc>
          <w:tcPr>
            <w:tcW w:w="831" w:type="dxa"/>
            <w:vMerge w:val="continue"/>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highlight w:val="yellow"/>
                <w:lang w:val="en-US" w:eastAsia="zh-CN"/>
              </w:rPr>
            </w:pPr>
            <w:r>
              <w:rPr>
                <w:rFonts w:hint="default" w:ascii="Times New Roman" w:hAnsi="Times New Roman" w:eastAsia="仿宋_GB2312" w:cs="Times New Roman"/>
                <w:color w:val="000000"/>
                <w:sz w:val="24"/>
                <w:szCs w:val="24"/>
              </w:rPr>
              <w:t>企业获奖情况</w:t>
            </w:r>
            <w:r>
              <w:rPr>
                <w:rFonts w:hint="eastAsia" w:ascii="Times New Roman" w:hAnsi="Times New Roman" w:eastAsia="仿宋_GB2312" w:cs="Times New Roman"/>
                <w:color w:val="000000"/>
                <w:sz w:val="24"/>
                <w:szCs w:val="24"/>
                <w:lang w:val="en-US" w:eastAsia="zh-CN"/>
              </w:rPr>
              <w:t>（23分）</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2</w:t>
            </w:r>
            <w:r>
              <w:rPr>
                <w:rFonts w:hint="default" w:ascii="Times New Roman" w:hAnsi="Times New Roman" w:eastAsia="仿宋_GB2312" w:cs="Times New Roman"/>
                <w:color w:val="000000"/>
                <w:sz w:val="24"/>
                <w:szCs w:val="24"/>
              </w:rPr>
              <w:t>015</w:t>
            </w:r>
            <w:r>
              <w:rPr>
                <w:rFonts w:hint="eastAsia" w:ascii="Times New Roman" w:hAnsi="Times New Roman" w:eastAsia="仿宋_GB2312" w:cs="Times New Roman"/>
                <w:color w:val="000000"/>
                <w:sz w:val="24"/>
                <w:szCs w:val="24"/>
              </w:rPr>
              <w:t>年至今，企业与相关政府单位联合制作的宣传片（纪录片）获得市级以上奖项的</w:t>
            </w:r>
          </w:p>
          <w:p>
            <w:pPr>
              <w:keepNext w:val="0"/>
              <w:keepLines w:val="0"/>
              <w:pageBreakBefore w:val="0"/>
              <w:kinsoku/>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rPr>
              <w:t>1</w:t>
            </w:r>
            <w:r>
              <w:rPr>
                <w:rFonts w:hint="eastAsia" w:eastAsia="仿宋_GB2312" w:cs="Times New Roman"/>
                <w:color w:val="000000"/>
                <w:sz w:val="24"/>
                <w:szCs w:val="24"/>
                <w:lang w:val="en-US" w:eastAsia="zh-CN"/>
              </w:rPr>
              <w:t>.</w:t>
            </w:r>
            <w:r>
              <w:rPr>
                <w:rFonts w:hint="eastAsia" w:ascii="Times New Roman" w:hAnsi="Times New Roman" w:eastAsia="仿宋_GB2312" w:cs="Times New Roman"/>
                <w:color w:val="000000"/>
                <w:sz w:val="24"/>
                <w:szCs w:val="24"/>
              </w:rPr>
              <w:t>国家级</w:t>
            </w:r>
            <w:r>
              <w:rPr>
                <w:rFonts w:hint="eastAsia" w:eastAsia="仿宋_GB2312" w:cs="Times New Roman"/>
                <w:color w:val="000000"/>
                <w:sz w:val="24"/>
                <w:szCs w:val="24"/>
                <w:lang w:eastAsia="zh-CN"/>
              </w:rPr>
              <w:t>奖项：</w:t>
            </w:r>
            <w:r>
              <w:rPr>
                <w:rFonts w:hint="default" w:ascii="Times New Roman" w:hAnsi="Times New Roman" w:eastAsia="仿宋_GB2312" w:cs="Times New Roman"/>
                <w:color w:val="000000"/>
                <w:sz w:val="24"/>
                <w:szCs w:val="24"/>
              </w:rPr>
              <w:t>8</w:t>
            </w:r>
            <w:r>
              <w:rPr>
                <w:rFonts w:hint="eastAsia" w:ascii="Times New Roman" w:hAnsi="Times New Roman" w:eastAsia="仿宋_GB2312" w:cs="Times New Roman"/>
                <w:color w:val="000000"/>
                <w:sz w:val="24"/>
                <w:szCs w:val="24"/>
              </w:rPr>
              <w:t>分</w:t>
            </w:r>
            <w:r>
              <w:rPr>
                <w:rFonts w:hint="eastAsia" w:eastAsia="仿宋_GB2312" w:cs="Times New Roman"/>
                <w:color w:val="000000"/>
                <w:sz w:val="24"/>
                <w:szCs w:val="24"/>
                <w:lang w:val="en-US" w:eastAsia="zh-CN"/>
              </w:rPr>
              <w:t>/</w:t>
            </w:r>
            <w:r>
              <w:rPr>
                <w:rFonts w:hint="eastAsia" w:ascii="Times New Roman" w:hAnsi="Times New Roman" w:eastAsia="仿宋_GB2312" w:cs="Times New Roman"/>
                <w:color w:val="000000"/>
                <w:sz w:val="24"/>
                <w:szCs w:val="24"/>
              </w:rPr>
              <w:t>项，最高</w:t>
            </w:r>
            <w:r>
              <w:rPr>
                <w:rFonts w:hint="eastAsia" w:ascii="Times New Roman" w:hAnsi="Times New Roman" w:eastAsia="仿宋_GB2312" w:cs="Times New Roman"/>
                <w:color w:val="000000"/>
                <w:sz w:val="24"/>
                <w:szCs w:val="24"/>
                <w:lang w:val="en-US" w:eastAsia="zh-CN"/>
              </w:rPr>
              <w:t>8</w:t>
            </w:r>
            <w:r>
              <w:rPr>
                <w:rFonts w:hint="eastAsia" w:ascii="Times New Roman" w:hAnsi="Times New Roman" w:eastAsia="仿宋_GB2312" w:cs="Times New Roman"/>
                <w:color w:val="000000"/>
                <w:sz w:val="24"/>
                <w:szCs w:val="24"/>
              </w:rPr>
              <w:t>分</w:t>
            </w:r>
            <w:r>
              <w:rPr>
                <w:rFonts w:hint="eastAsia" w:eastAsia="仿宋_GB2312" w:cs="Times New Roman"/>
                <w:color w:val="000000"/>
                <w:sz w:val="24"/>
                <w:szCs w:val="24"/>
                <w:lang w:eastAsia="zh-CN"/>
              </w:rPr>
              <w:t>；</w:t>
            </w:r>
          </w:p>
          <w:p>
            <w:pPr>
              <w:keepNext w:val="0"/>
              <w:keepLines w:val="0"/>
              <w:pageBreakBefore w:val="0"/>
              <w:kinsoku/>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rPr>
              <w:t>2</w:t>
            </w:r>
            <w:r>
              <w:rPr>
                <w:rFonts w:hint="eastAsia" w:eastAsia="仿宋_GB2312" w:cs="Times New Roman"/>
                <w:color w:val="000000"/>
                <w:sz w:val="24"/>
                <w:szCs w:val="24"/>
                <w:lang w:val="en-US" w:eastAsia="zh-CN"/>
              </w:rPr>
              <w:t>.</w:t>
            </w:r>
            <w:r>
              <w:rPr>
                <w:rFonts w:hint="eastAsia" w:ascii="Times New Roman" w:hAnsi="Times New Roman" w:eastAsia="仿宋_GB2312" w:cs="Times New Roman"/>
                <w:color w:val="000000"/>
                <w:sz w:val="24"/>
                <w:szCs w:val="24"/>
              </w:rPr>
              <w:t>省市级</w:t>
            </w:r>
            <w:r>
              <w:rPr>
                <w:rFonts w:hint="eastAsia" w:eastAsia="仿宋_GB2312" w:cs="Times New Roman"/>
                <w:color w:val="000000"/>
                <w:sz w:val="24"/>
                <w:szCs w:val="24"/>
                <w:lang w:eastAsia="zh-CN"/>
              </w:rPr>
              <w:t>奖项：</w:t>
            </w:r>
            <w:r>
              <w:rPr>
                <w:rFonts w:hint="default" w:ascii="Times New Roman" w:hAnsi="Times New Roman" w:eastAsia="仿宋_GB2312" w:cs="Times New Roman"/>
                <w:color w:val="000000"/>
                <w:sz w:val="24"/>
                <w:szCs w:val="24"/>
              </w:rPr>
              <w:t>5</w:t>
            </w:r>
            <w:r>
              <w:rPr>
                <w:rFonts w:hint="eastAsia" w:ascii="Times New Roman" w:hAnsi="Times New Roman" w:eastAsia="仿宋_GB2312" w:cs="Times New Roman"/>
                <w:color w:val="000000"/>
                <w:sz w:val="24"/>
                <w:szCs w:val="24"/>
              </w:rPr>
              <w:t>分</w:t>
            </w:r>
            <w:r>
              <w:rPr>
                <w:rFonts w:hint="eastAsia" w:eastAsia="仿宋_GB2312" w:cs="Times New Roman"/>
                <w:color w:val="000000"/>
                <w:sz w:val="24"/>
                <w:szCs w:val="24"/>
                <w:lang w:val="en-US" w:eastAsia="zh-CN"/>
              </w:rPr>
              <w:t>/</w:t>
            </w:r>
            <w:r>
              <w:rPr>
                <w:rFonts w:hint="eastAsia" w:ascii="Times New Roman" w:hAnsi="Times New Roman" w:eastAsia="仿宋_GB2312" w:cs="Times New Roman"/>
                <w:color w:val="000000"/>
                <w:sz w:val="24"/>
                <w:szCs w:val="24"/>
              </w:rPr>
              <w:t>项，最高</w:t>
            </w:r>
            <w:r>
              <w:rPr>
                <w:rFonts w:hint="default" w:ascii="Times New Roman" w:hAnsi="Times New Roman" w:eastAsia="仿宋_GB2312" w:cs="Times New Roman"/>
                <w:color w:val="000000"/>
                <w:sz w:val="24"/>
                <w:szCs w:val="24"/>
              </w:rPr>
              <w:t>15</w:t>
            </w:r>
            <w:r>
              <w:rPr>
                <w:rFonts w:hint="eastAsia" w:ascii="Times New Roman" w:hAnsi="Times New Roman" w:eastAsia="仿宋_GB2312" w:cs="Times New Roman"/>
                <w:color w:val="000000"/>
                <w:sz w:val="24"/>
                <w:szCs w:val="24"/>
              </w:rPr>
              <w:t>分</w:t>
            </w:r>
            <w:r>
              <w:rPr>
                <w:rFonts w:hint="eastAsia" w:eastAsia="仿宋_GB2312" w:cs="Times New Roman"/>
                <w:color w:val="000000"/>
                <w:sz w:val="24"/>
                <w:szCs w:val="24"/>
                <w:lang w:eastAsia="zh-CN"/>
              </w:rPr>
              <w:t>；</w:t>
            </w:r>
          </w:p>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highlight w:val="yellow"/>
                <w:lang w:val="en-US" w:eastAsia="zh-CN"/>
              </w:rPr>
            </w:pPr>
            <w:r>
              <w:rPr>
                <w:rFonts w:hint="eastAsia" w:ascii="Times New Roman" w:hAnsi="Times New Roman" w:eastAsia="仿宋_GB2312" w:cs="Times New Roman"/>
                <w:color w:val="000000"/>
                <w:sz w:val="24"/>
                <w:szCs w:val="24"/>
                <w:lang w:eastAsia="zh-CN"/>
              </w:rPr>
              <w:t>3</w:t>
            </w:r>
            <w:r>
              <w:rPr>
                <w:rFonts w:hint="eastAsia"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rPr>
              <w:t>无以上奖项不得分。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2"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eastAsia="仿宋_GB2312" w:cs="Times New Roman"/>
                <w:color w:val="000000"/>
                <w:sz w:val="24"/>
                <w:szCs w:val="24"/>
                <w:lang w:val="en-US" w:eastAsia="zh-CN"/>
              </w:rPr>
            </w:pPr>
            <w:r>
              <w:rPr>
                <w:rFonts w:hint="eastAsia" w:eastAsia="仿宋_GB2312" w:cs="Times New Roman"/>
                <w:color w:val="000000"/>
                <w:sz w:val="24"/>
                <w:szCs w:val="24"/>
                <w:lang w:val="en-US" w:eastAsia="zh-CN"/>
              </w:rPr>
              <w:t>9</w:t>
            </w:r>
          </w:p>
        </w:tc>
        <w:tc>
          <w:tcPr>
            <w:tcW w:w="831" w:type="dxa"/>
            <w:vMerge w:val="restart"/>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技术评分</w:t>
            </w:r>
          </w:p>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w:t>
            </w:r>
            <w:r>
              <w:rPr>
                <w:rFonts w:hint="eastAsia" w:eastAsia="仿宋_GB2312" w:cs="Times New Roman"/>
                <w:color w:val="000000"/>
                <w:sz w:val="24"/>
                <w:szCs w:val="24"/>
                <w:lang w:val="en-US" w:eastAsia="zh-CN"/>
              </w:rPr>
              <w:t>45</w:t>
            </w:r>
            <w:r>
              <w:rPr>
                <w:rFonts w:hint="eastAsia" w:ascii="Times New Roman" w:hAnsi="Times New Roman" w:eastAsia="仿宋_GB2312" w:cs="Times New Roman"/>
                <w:color w:val="000000"/>
                <w:sz w:val="24"/>
                <w:szCs w:val="24"/>
                <w:lang w:val="en-US" w:eastAsia="zh-CN"/>
              </w:rPr>
              <w:t>分）</w:t>
            </w: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Times New Roman" w:hAnsi="Times New Roman" w:cs="Times New Roman" w:eastAsiaTheme="minorEastAsia"/>
                <w:color w:val="000000"/>
                <w:sz w:val="24"/>
                <w:szCs w:val="24"/>
                <w:highlight w:val="yellow"/>
                <w:lang w:val="en-US" w:eastAsia="zh-CN"/>
              </w:rPr>
            </w:pPr>
            <w:r>
              <w:rPr>
                <w:rFonts w:hint="eastAsia" w:ascii="Times New Roman" w:hAnsi="Times New Roman" w:eastAsia="仿宋_GB2312" w:cs="Times New Roman"/>
                <w:color w:val="000000"/>
                <w:sz w:val="24"/>
                <w:szCs w:val="24"/>
              </w:rPr>
              <w:t>对项目需求的理解程度</w:t>
            </w:r>
            <w:r>
              <w:rPr>
                <w:rFonts w:hint="eastAsia" w:ascii="Times New Roman" w:hAnsi="Times New Roman" w:eastAsia="仿宋_GB2312" w:cs="Times New Roman"/>
                <w:color w:val="000000"/>
                <w:sz w:val="24"/>
                <w:szCs w:val="24"/>
                <w:lang w:eastAsia="zh-CN"/>
              </w:rPr>
              <w:t>（</w:t>
            </w:r>
            <w:r>
              <w:rPr>
                <w:rFonts w:hint="eastAsia" w:ascii="Times New Roman" w:hAnsi="Times New Roman" w:eastAsia="仿宋_GB2312" w:cs="Times New Roman"/>
                <w:color w:val="000000"/>
                <w:sz w:val="24"/>
                <w:szCs w:val="24"/>
                <w:lang w:val="en-US" w:eastAsia="zh-CN"/>
              </w:rPr>
              <w:t>10分</w:t>
            </w:r>
            <w:r>
              <w:rPr>
                <w:rFonts w:hint="eastAsia" w:ascii="Times New Roman" w:hAnsi="Times New Roman" w:eastAsia="仿宋_GB2312" w:cs="Times New Roman"/>
                <w:color w:val="000000"/>
                <w:sz w:val="24"/>
                <w:szCs w:val="24"/>
                <w:lang w:eastAsia="zh-CN"/>
              </w:rPr>
              <w:t>）</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1.熟悉项目情况</w:t>
            </w:r>
            <w:r>
              <w:rPr>
                <w:rFonts w:hint="eastAsia" w:eastAsia="仿宋_GB2312" w:cs="Times New Roman"/>
                <w:color w:val="000000"/>
                <w:sz w:val="24"/>
                <w:szCs w:val="24"/>
                <w:highlight w:val="none"/>
                <w:lang w:val="en-US" w:eastAsia="zh-CN"/>
              </w:rPr>
              <w:t>，</w:t>
            </w:r>
            <w:r>
              <w:rPr>
                <w:rFonts w:hint="eastAsia" w:ascii="Times New Roman" w:hAnsi="Times New Roman" w:eastAsia="仿宋_GB2312" w:cs="Times New Roman"/>
                <w:color w:val="000000"/>
                <w:sz w:val="24"/>
                <w:szCs w:val="24"/>
                <w:highlight w:val="none"/>
                <w:lang w:val="en-US" w:eastAsia="zh-CN"/>
              </w:rPr>
              <w:t>对项目需求的理解程度深入、透彻、清晰的，得10分；</w:t>
            </w:r>
          </w:p>
          <w:p>
            <w:pPr>
              <w:keepNext w:val="0"/>
              <w:keepLines w:val="0"/>
              <w:pageBreakBefore w:val="0"/>
              <w:kinsoku/>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2.较熟悉项目情况，对项目需求的理解程度较深入、透彻、清晰的，得7分；</w:t>
            </w:r>
          </w:p>
          <w:p>
            <w:pPr>
              <w:keepNext w:val="0"/>
              <w:keepLines w:val="0"/>
              <w:pageBreakBefore w:val="0"/>
              <w:kinsoku/>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color w:val="000000"/>
                <w:sz w:val="24"/>
                <w:szCs w:val="24"/>
                <w:highlight w:val="none"/>
                <w:lang w:val="en-US" w:eastAsia="zh-CN"/>
              </w:rPr>
            </w:pPr>
            <w:r>
              <w:rPr>
                <w:rFonts w:hint="eastAsia" w:ascii="Times New Roman" w:hAnsi="Times New Roman" w:eastAsia="仿宋_GB2312" w:cs="Times New Roman"/>
                <w:color w:val="000000"/>
                <w:sz w:val="24"/>
                <w:szCs w:val="24"/>
                <w:highlight w:val="none"/>
                <w:lang w:val="en-US" w:eastAsia="zh-CN"/>
              </w:rPr>
              <w:t>3.基本熟悉项目情况，对项目需求的理解程度基本深入、透彻、清晰的，得4分；</w:t>
            </w:r>
          </w:p>
          <w:p>
            <w:pPr>
              <w:keepNext w:val="0"/>
              <w:keepLines w:val="0"/>
              <w:pageBreakBefore w:val="0"/>
              <w:kinsoku/>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color w:val="000000"/>
                <w:sz w:val="24"/>
                <w:szCs w:val="24"/>
                <w:highlight w:val="yellow"/>
                <w:lang w:val="en-US" w:eastAsia="zh-CN"/>
              </w:rPr>
            </w:pPr>
            <w:r>
              <w:rPr>
                <w:rFonts w:hint="eastAsia" w:ascii="Times New Roman" w:hAnsi="Times New Roman" w:eastAsia="仿宋_GB2312" w:cs="Times New Roman"/>
                <w:color w:val="000000"/>
                <w:sz w:val="24"/>
                <w:szCs w:val="24"/>
                <w:highlight w:val="none"/>
                <w:lang w:val="en-US" w:eastAsia="zh-CN"/>
              </w:rPr>
              <w:t>4.不熟悉项目情况，对项目需求的理解程度不深入、透彻、清晰的，得0分。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2"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10</w:t>
            </w:r>
          </w:p>
        </w:tc>
        <w:tc>
          <w:tcPr>
            <w:tcW w:w="831" w:type="dxa"/>
            <w:vMerge w:val="continue"/>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方案完整性、创新性与传播能力</w:t>
            </w:r>
          </w:p>
          <w:p>
            <w:pPr>
              <w:keepNext w:val="0"/>
              <w:keepLines w:val="0"/>
              <w:pageBreakBefore w:val="0"/>
              <w:kinsoku/>
              <w:overflowPunct/>
              <w:topLinePunct w:val="0"/>
              <w:autoSpaceDE/>
              <w:autoSpaceDN/>
              <w:bidi w:val="0"/>
              <w:adjustRightInd/>
              <w:snapToGrid/>
              <w:spacing w:line="300" w:lineRule="exact"/>
              <w:jc w:val="left"/>
              <w:textAlignment w:val="auto"/>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eastAsia="zh-CN"/>
              </w:rPr>
              <w:t>（</w:t>
            </w:r>
            <w:r>
              <w:rPr>
                <w:rFonts w:hint="eastAsia" w:ascii="Times New Roman" w:hAnsi="Times New Roman" w:eastAsia="仿宋_GB2312" w:cs="Times New Roman"/>
                <w:color w:val="000000"/>
                <w:sz w:val="24"/>
                <w:szCs w:val="24"/>
                <w:lang w:val="en-US" w:eastAsia="zh-CN"/>
              </w:rPr>
              <w:t>30分</w:t>
            </w:r>
            <w:r>
              <w:rPr>
                <w:rFonts w:hint="eastAsia" w:ascii="Times New Roman" w:hAnsi="Times New Roman" w:eastAsia="仿宋_GB2312" w:cs="Times New Roman"/>
                <w:color w:val="000000"/>
                <w:sz w:val="24"/>
                <w:szCs w:val="24"/>
                <w:lang w:eastAsia="zh-CN"/>
              </w:rPr>
              <w:t>）</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rPr>
            </w:pPr>
            <w:r>
              <w:rPr>
                <w:rFonts w:hint="eastAsia" w:eastAsia="仿宋_GB2312" w:cs="Times New Roman"/>
                <w:color w:val="000000"/>
                <w:sz w:val="24"/>
                <w:szCs w:val="24"/>
                <w:lang w:val="en-US" w:eastAsia="zh-CN"/>
              </w:rPr>
              <w:t>1.</w:t>
            </w:r>
            <w:r>
              <w:rPr>
                <w:rFonts w:hint="default" w:ascii="Times New Roman" w:hAnsi="Times New Roman" w:eastAsia="仿宋_GB2312" w:cs="Times New Roman"/>
                <w:color w:val="000000"/>
                <w:sz w:val="24"/>
                <w:szCs w:val="24"/>
              </w:rPr>
              <w:t>（</w:t>
            </w:r>
            <w:r>
              <w:rPr>
                <w:rFonts w:hint="default" w:ascii="Times New Roman" w:hAnsi="Times New Roman" w:eastAsia="仿宋_GB2312" w:cs="Times New Roman"/>
                <w:color w:val="000000"/>
                <w:sz w:val="24"/>
                <w:szCs w:val="24"/>
                <w:lang w:val="en-US" w:eastAsia="zh-CN"/>
              </w:rPr>
              <w:t>21</w:t>
            </w:r>
            <w:r>
              <w:rPr>
                <w:rFonts w:hint="default" w:ascii="Times New Roman" w:hAnsi="Times New Roman" w:eastAsia="仿宋_GB2312" w:cs="Times New Roman"/>
                <w:color w:val="000000"/>
                <w:sz w:val="24"/>
                <w:szCs w:val="24"/>
              </w:rPr>
              <w:t>-</w:t>
            </w:r>
            <w:r>
              <w:rPr>
                <w:rFonts w:hint="default" w:ascii="Times New Roman" w:hAnsi="Times New Roman" w:eastAsia="仿宋_GB2312" w:cs="Times New Roman"/>
                <w:color w:val="000000"/>
                <w:sz w:val="24"/>
                <w:szCs w:val="24"/>
                <w:lang w:val="en-US" w:eastAsia="zh-CN"/>
              </w:rPr>
              <w:t>3</w:t>
            </w:r>
            <w:r>
              <w:rPr>
                <w:rFonts w:hint="default" w:ascii="Times New Roman" w:hAnsi="Times New Roman" w:eastAsia="仿宋_GB2312" w:cs="Times New Roman"/>
                <w:color w:val="000000"/>
                <w:sz w:val="24"/>
                <w:szCs w:val="24"/>
              </w:rPr>
              <w:t>0分）项目方案按照服务要求完整提出策划思路及方案，规划详实，完整涵盖专题汇报片拍摄与制作</w:t>
            </w:r>
            <w:r>
              <w:rPr>
                <w:rFonts w:hint="eastAsia" w:ascii="Times New Roman" w:hAnsi="Times New Roman" w:eastAsia="仿宋_GB2312" w:cs="Times New Roman"/>
                <w:color w:val="000000"/>
                <w:sz w:val="24"/>
                <w:szCs w:val="24"/>
                <w:lang w:eastAsia="zh-CN"/>
              </w:rPr>
              <w:t>、</w:t>
            </w:r>
            <w:r>
              <w:rPr>
                <w:rFonts w:hint="eastAsia" w:ascii="Times New Roman" w:hAnsi="Times New Roman" w:eastAsia="仿宋_GB2312" w:cs="Times New Roman"/>
                <w:color w:val="000000"/>
                <w:sz w:val="24"/>
                <w:szCs w:val="24"/>
                <w:lang w:val="en-US" w:eastAsia="zh-CN"/>
              </w:rPr>
              <w:t>画册</w:t>
            </w:r>
            <w:r>
              <w:rPr>
                <w:rFonts w:hint="eastAsia" w:eastAsia="仿宋_GB2312" w:cs="Times New Roman"/>
                <w:color w:val="000000"/>
                <w:sz w:val="24"/>
                <w:szCs w:val="24"/>
                <w:lang w:val="en-US" w:eastAsia="zh-CN"/>
              </w:rPr>
              <w:t>策划、</w:t>
            </w:r>
            <w:r>
              <w:rPr>
                <w:rFonts w:hint="eastAsia" w:ascii="Times New Roman" w:hAnsi="Times New Roman" w:eastAsia="仿宋_GB2312" w:cs="Times New Roman"/>
                <w:color w:val="000000"/>
                <w:sz w:val="24"/>
                <w:szCs w:val="24"/>
                <w:lang w:val="en-US" w:eastAsia="zh-CN"/>
              </w:rPr>
              <w:t>编辑、设计、排版、</w:t>
            </w:r>
            <w:r>
              <w:rPr>
                <w:rFonts w:hint="eastAsia" w:eastAsia="仿宋_GB2312" w:cs="Times New Roman"/>
                <w:color w:val="000000"/>
                <w:sz w:val="24"/>
                <w:szCs w:val="24"/>
                <w:lang w:val="en-US" w:eastAsia="zh-CN"/>
              </w:rPr>
              <w:t>制作、发布</w:t>
            </w:r>
            <w:r>
              <w:rPr>
                <w:rFonts w:hint="default" w:ascii="Times New Roman" w:hAnsi="Times New Roman" w:eastAsia="仿宋_GB2312" w:cs="Times New Roman"/>
                <w:color w:val="000000"/>
                <w:sz w:val="24"/>
                <w:szCs w:val="24"/>
              </w:rPr>
              <w:t xml:space="preserve">等内容，具备可行性，且叙述详实充分。 </w:t>
            </w:r>
          </w:p>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rPr>
            </w:pPr>
            <w:r>
              <w:rPr>
                <w:rFonts w:hint="eastAsia" w:eastAsia="仿宋_GB2312" w:cs="Times New Roman"/>
                <w:color w:val="000000"/>
                <w:sz w:val="24"/>
                <w:szCs w:val="24"/>
                <w:lang w:val="en-US" w:eastAsia="zh-CN"/>
              </w:rPr>
              <w:t>2.</w:t>
            </w:r>
            <w:r>
              <w:rPr>
                <w:rFonts w:hint="default" w:ascii="Times New Roman" w:hAnsi="Times New Roman" w:eastAsia="仿宋_GB2312" w:cs="Times New Roman"/>
                <w:color w:val="000000"/>
                <w:sz w:val="24"/>
                <w:szCs w:val="24"/>
              </w:rPr>
              <w:t>（</w:t>
            </w:r>
            <w:r>
              <w:rPr>
                <w:rFonts w:hint="default" w:ascii="Times New Roman" w:hAnsi="Times New Roman" w:eastAsia="仿宋_GB2312" w:cs="Times New Roman"/>
                <w:color w:val="000000"/>
                <w:sz w:val="24"/>
                <w:szCs w:val="24"/>
                <w:lang w:val="en-US" w:eastAsia="zh-CN"/>
              </w:rPr>
              <w:t>11</w:t>
            </w:r>
            <w:r>
              <w:rPr>
                <w:rFonts w:hint="default" w:ascii="Times New Roman" w:hAnsi="Times New Roman" w:eastAsia="仿宋_GB2312" w:cs="Times New Roman"/>
                <w:color w:val="000000"/>
                <w:sz w:val="24"/>
                <w:szCs w:val="24"/>
              </w:rPr>
              <w:t>-</w:t>
            </w:r>
            <w:r>
              <w:rPr>
                <w:rFonts w:hint="default" w:ascii="Times New Roman" w:hAnsi="Times New Roman" w:eastAsia="仿宋_GB2312" w:cs="Times New Roman"/>
                <w:color w:val="000000"/>
                <w:sz w:val="24"/>
                <w:szCs w:val="24"/>
                <w:lang w:val="en-US" w:eastAsia="zh-CN"/>
              </w:rPr>
              <w:t>20</w:t>
            </w:r>
            <w:r>
              <w:rPr>
                <w:rFonts w:hint="default" w:ascii="Times New Roman" w:hAnsi="Times New Roman" w:eastAsia="仿宋_GB2312" w:cs="Times New Roman"/>
                <w:color w:val="000000"/>
                <w:sz w:val="24"/>
                <w:szCs w:val="24"/>
              </w:rPr>
              <w:t>分）项目方案基本按照服务要求提出设计思路及方案，</w:t>
            </w:r>
            <w:r>
              <w:rPr>
                <w:rFonts w:hint="eastAsia" w:ascii="Times New Roman" w:hAnsi="Times New Roman" w:eastAsia="仿宋_GB2312" w:cs="Times New Roman"/>
                <w:color w:val="000000"/>
                <w:sz w:val="24"/>
                <w:szCs w:val="24"/>
              </w:rPr>
              <w:t>涵盖专题汇报片拍摄与制作</w:t>
            </w:r>
            <w:r>
              <w:rPr>
                <w:rFonts w:hint="eastAsia" w:ascii="Times New Roman" w:hAnsi="Times New Roman" w:eastAsia="仿宋_GB2312" w:cs="Times New Roman"/>
                <w:color w:val="000000"/>
                <w:sz w:val="24"/>
                <w:szCs w:val="24"/>
                <w:lang w:eastAsia="zh-CN"/>
              </w:rPr>
              <w:t>、</w:t>
            </w:r>
            <w:r>
              <w:rPr>
                <w:rFonts w:hint="eastAsia" w:ascii="Times New Roman" w:hAnsi="Times New Roman" w:eastAsia="仿宋_GB2312" w:cs="Times New Roman"/>
                <w:color w:val="000000"/>
                <w:sz w:val="24"/>
                <w:szCs w:val="24"/>
                <w:lang w:val="en-US" w:eastAsia="zh-CN"/>
              </w:rPr>
              <w:t>画册</w:t>
            </w:r>
            <w:r>
              <w:rPr>
                <w:rFonts w:hint="eastAsia" w:eastAsia="仿宋_GB2312" w:cs="Times New Roman"/>
                <w:color w:val="000000"/>
                <w:sz w:val="24"/>
                <w:szCs w:val="24"/>
                <w:lang w:val="en-US" w:eastAsia="zh-CN"/>
              </w:rPr>
              <w:t>策划、</w:t>
            </w:r>
            <w:r>
              <w:rPr>
                <w:rFonts w:hint="eastAsia" w:ascii="Times New Roman" w:hAnsi="Times New Roman" w:eastAsia="仿宋_GB2312" w:cs="Times New Roman"/>
                <w:color w:val="000000"/>
                <w:sz w:val="24"/>
                <w:szCs w:val="24"/>
                <w:lang w:val="en-US" w:eastAsia="zh-CN"/>
              </w:rPr>
              <w:t>编辑、设计、排版、</w:t>
            </w:r>
            <w:r>
              <w:rPr>
                <w:rFonts w:hint="eastAsia" w:eastAsia="仿宋_GB2312" w:cs="Times New Roman"/>
                <w:color w:val="000000"/>
                <w:sz w:val="24"/>
                <w:szCs w:val="24"/>
                <w:lang w:val="en-US" w:eastAsia="zh-CN"/>
              </w:rPr>
              <w:t>制作、发布</w:t>
            </w:r>
            <w:r>
              <w:rPr>
                <w:rFonts w:hint="eastAsia" w:ascii="Times New Roman" w:hAnsi="Times New Roman" w:eastAsia="仿宋_GB2312" w:cs="Times New Roman"/>
                <w:color w:val="000000"/>
                <w:sz w:val="24"/>
                <w:szCs w:val="24"/>
              </w:rPr>
              <w:t>等内容</w:t>
            </w:r>
            <w:r>
              <w:rPr>
                <w:rFonts w:hint="default" w:ascii="Times New Roman" w:hAnsi="Times New Roman" w:eastAsia="仿宋_GB2312" w:cs="Times New Roman"/>
                <w:color w:val="000000"/>
                <w:sz w:val="24"/>
                <w:szCs w:val="24"/>
              </w:rPr>
              <w:t>，但叙述比较简单。</w:t>
            </w:r>
          </w:p>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rPr>
            </w:pPr>
            <w:r>
              <w:rPr>
                <w:rFonts w:hint="eastAsia" w:eastAsia="仿宋_GB2312" w:cs="Times New Roman"/>
                <w:color w:val="000000"/>
                <w:sz w:val="24"/>
                <w:szCs w:val="24"/>
                <w:lang w:val="en-US" w:eastAsia="zh-CN"/>
              </w:rPr>
              <w:t>3.</w:t>
            </w:r>
            <w:r>
              <w:rPr>
                <w:rFonts w:hint="default" w:ascii="Times New Roman" w:hAnsi="Times New Roman" w:eastAsia="仿宋_GB2312" w:cs="Times New Roman"/>
                <w:color w:val="000000"/>
                <w:sz w:val="24"/>
                <w:szCs w:val="24"/>
              </w:rPr>
              <w:t>（1-</w:t>
            </w:r>
            <w:r>
              <w:rPr>
                <w:rFonts w:hint="default" w:ascii="Times New Roman" w:hAnsi="Times New Roman" w:eastAsia="仿宋_GB2312" w:cs="Times New Roman"/>
                <w:color w:val="000000"/>
                <w:sz w:val="24"/>
                <w:szCs w:val="24"/>
                <w:lang w:val="en-US" w:eastAsia="zh-CN"/>
              </w:rPr>
              <w:t>10</w:t>
            </w:r>
            <w:r>
              <w:rPr>
                <w:rFonts w:hint="default" w:ascii="Times New Roman" w:hAnsi="Times New Roman" w:eastAsia="仿宋_GB2312" w:cs="Times New Roman"/>
                <w:color w:val="000000"/>
                <w:sz w:val="24"/>
                <w:szCs w:val="24"/>
              </w:rPr>
              <w:t>分）项目方案基本按照服务要求提出了设计思路和方案，未提供具体规划流程。</w:t>
            </w:r>
          </w:p>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highlight w:val="none"/>
                <w:lang w:val="en-US" w:eastAsia="zh-CN"/>
              </w:rPr>
            </w:pPr>
            <w:r>
              <w:rPr>
                <w:rFonts w:hint="eastAsia" w:eastAsia="仿宋_GB2312" w:cs="Times New Roman"/>
                <w:color w:val="000000"/>
                <w:sz w:val="24"/>
                <w:szCs w:val="24"/>
                <w:lang w:val="en-US" w:eastAsia="zh-CN"/>
              </w:rPr>
              <w:t>4.</w:t>
            </w:r>
            <w:r>
              <w:rPr>
                <w:rFonts w:hint="default" w:ascii="Times New Roman" w:hAnsi="Times New Roman" w:eastAsia="仿宋_GB2312" w:cs="Times New Roman"/>
                <w:color w:val="000000"/>
                <w:sz w:val="24"/>
                <w:szCs w:val="24"/>
              </w:rPr>
              <w:t>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11</w:t>
            </w:r>
          </w:p>
        </w:tc>
        <w:tc>
          <w:tcPr>
            <w:tcW w:w="831" w:type="dxa"/>
            <w:vMerge w:val="continue"/>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服务</w:t>
            </w:r>
            <w:r>
              <w:rPr>
                <w:rFonts w:hint="eastAsia" w:eastAsia="仿宋_GB2312" w:cs="Times New Roman"/>
                <w:color w:val="000000"/>
                <w:sz w:val="24"/>
                <w:szCs w:val="24"/>
                <w:lang w:val="en-US" w:eastAsia="zh-CN"/>
              </w:rPr>
              <w:t>便捷程度</w:t>
            </w:r>
            <w:r>
              <w:rPr>
                <w:rFonts w:hint="eastAsia" w:ascii="Times New Roman" w:hAnsi="Times New Roman" w:eastAsia="仿宋_GB2312" w:cs="Times New Roman"/>
                <w:color w:val="000000"/>
                <w:sz w:val="24"/>
                <w:szCs w:val="24"/>
                <w:lang w:val="en-US" w:eastAsia="zh-CN"/>
              </w:rPr>
              <w:t>（</w:t>
            </w:r>
            <w:r>
              <w:rPr>
                <w:rFonts w:hint="eastAsia" w:eastAsia="仿宋_GB2312" w:cs="Times New Roman"/>
                <w:color w:val="000000"/>
                <w:sz w:val="24"/>
                <w:szCs w:val="24"/>
                <w:lang w:val="en-US" w:eastAsia="zh-CN"/>
              </w:rPr>
              <w:t>5</w:t>
            </w:r>
            <w:r>
              <w:rPr>
                <w:rFonts w:hint="eastAsia" w:ascii="Times New Roman" w:hAnsi="Times New Roman" w:eastAsia="仿宋_GB2312" w:cs="Times New Roman"/>
                <w:color w:val="000000"/>
                <w:sz w:val="24"/>
                <w:szCs w:val="24"/>
                <w:lang w:val="en-US" w:eastAsia="zh-CN"/>
              </w:rPr>
              <w:t>分）</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eastAsia="仿宋_GB2312"/>
                <w:color w:val="000000"/>
                <w:sz w:val="24"/>
                <w:szCs w:val="24"/>
                <w:highlight w:val="none"/>
                <w:lang w:val="en-US" w:eastAsia="zh-CN"/>
              </w:rPr>
            </w:pPr>
            <w:r>
              <w:rPr>
                <w:rFonts w:hint="eastAsia" w:eastAsia="仿宋_GB2312"/>
                <w:color w:val="000000"/>
                <w:sz w:val="24"/>
                <w:szCs w:val="24"/>
                <w:lang w:val="en-US" w:eastAsia="zh-CN"/>
              </w:rPr>
              <w:t>1.</w:t>
            </w:r>
            <w:r>
              <w:rPr>
                <w:rFonts w:hint="default" w:eastAsia="仿宋_GB2312"/>
                <w:color w:val="000000"/>
                <w:sz w:val="24"/>
                <w:szCs w:val="24"/>
                <w:highlight w:val="none"/>
                <w:lang w:val="en-US" w:eastAsia="zh-CN"/>
              </w:rPr>
              <w:t>供应商须承诺在接到采购人的通知后，30分钟内响应（给予指导开展相关宣传工作，排除有关问题），并在1小时（含）内派人到现场提供服务，得5分；</w:t>
            </w:r>
          </w:p>
          <w:p>
            <w:pPr>
              <w:keepNext w:val="0"/>
              <w:keepLines w:val="0"/>
              <w:pageBreakBefore w:val="0"/>
              <w:kinsoku/>
              <w:overflowPunct/>
              <w:topLinePunct w:val="0"/>
              <w:autoSpaceDE/>
              <w:autoSpaceDN/>
              <w:bidi w:val="0"/>
              <w:adjustRightInd/>
              <w:snapToGrid/>
              <w:spacing w:line="300" w:lineRule="exact"/>
              <w:jc w:val="left"/>
              <w:textAlignment w:val="auto"/>
              <w:rPr>
                <w:rFonts w:hint="default" w:eastAsia="仿宋_GB2312"/>
                <w:color w:val="000000"/>
                <w:sz w:val="24"/>
                <w:szCs w:val="24"/>
                <w:highlight w:val="none"/>
                <w:lang w:val="en-US" w:eastAsia="zh-CN"/>
              </w:rPr>
            </w:pPr>
            <w:r>
              <w:rPr>
                <w:rFonts w:hint="eastAsia" w:eastAsia="仿宋_GB2312"/>
                <w:color w:val="000000"/>
                <w:sz w:val="24"/>
                <w:szCs w:val="24"/>
                <w:lang w:val="en-US" w:eastAsia="zh-CN"/>
              </w:rPr>
              <w:t>2.</w:t>
            </w:r>
            <w:r>
              <w:rPr>
                <w:rFonts w:hint="default" w:eastAsia="仿宋_GB2312"/>
                <w:color w:val="000000"/>
                <w:sz w:val="24"/>
                <w:szCs w:val="24"/>
                <w:highlight w:val="none"/>
                <w:lang w:val="en-US" w:eastAsia="zh-CN"/>
              </w:rPr>
              <w:t>供应商须承诺在接到采购人的通知后，30分钟内响应（给予指导开展相关宣传，排除有关问题），2小时（含）内内派人到现场提供服务，得2分；</w:t>
            </w:r>
          </w:p>
          <w:p>
            <w:pPr>
              <w:keepNext w:val="0"/>
              <w:keepLines w:val="0"/>
              <w:pageBreakBefore w:val="0"/>
              <w:kinsoku/>
              <w:overflowPunct/>
              <w:topLinePunct w:val="0"/>
              <w:autoSpaceDE/>
              <w:autoSpaceDN/>
              <w:bidi w:val="0"/>
              <w:adjustRightInd/>
              <w:snapToGrid/>
              <w:spacing w:line="300" w:lineRule="exact"/>
              <w:jc w:val="left"/>
              <w:textAlignment w:val="auto"/>
              <w:rPr>
                <w:rFonts w:hint="default" w:eastAsia="仿宋_GB2312"/>
                <w:color w:val="000000"/>
                <w:sz w:val="24"/>
                <w:szCs w:val="24"/>
                <w:highlight w:val="none"/>
                <w:lang w:val="en-US" w:eastAsia="zh-CN"/>
              </w:rPr>
            </w:pPr>
            <w:r>
              <w:rPr>
                <w:rFonts w:hint="eastAsia" w:eastAsia="仿宋_GB2312"/>
                <w:color w:val="000000"/>
                <w:sz w:val="24"/>
                <w:szCs w:val="24"/>
                <w:lang w:val="en-US" w:eastAsia="zh-CN"/>
              </w:rPr>
              <w:t>3.</w:t>
            </w:r>
            <w:r>
              <w:rPr>
                <w:rFonts w:hint="default" w:eastAsia="仿宋_GB2312"/>
                <w:color w:val="000000"/>
                <w:sz w:val="24"/>
                <w:szCs w:val="24"/>
                <w:highlight w:val="none"/>
                <w:lang w:val="en-US" w:eastAsia="zh-CN"/>
              </w:rPr>
              <w:t>供应商须承诺在接到采购人的通知后，30分钟内响应（给予指导开展相关宣传工作，排除有关问题），3小时（含）内派人到现场提供服务，得1分；</w:t>
            </w:r>
          </w:p>
          <w:p>
            <w:pPr>
              <w:keepNext w:val="0"/>
              <w:keepLines w:val="0"/>
              <w:pageBreakBefore w:val="0"/>
              <w:kinsoku/>
              <w:overflowPunct/>
              <w:topLinePunct w:val="0"/>
              <w:autoSpaceDE/>
              <w:autoSpaceDN/>
              <w:bidi w:val="0"/>
              <w:adjustRightInd/>
              <w:snapToGrid/>
              <w:spacing w:line="300" w:lineRule="exact"/>
              <w:jc w:val="left"/>
              <w:textAlignment w:val="auto"/>
              <w:rPr>
                <w:rFonts w:hint="default" w:eastAsia="仿宋_GB2312"/>
                <w:color w:val="000000"/>
                <w:sz w:val="24"/>
                <w:szCs w:val="24"/>
                <w:highlight w:val="none"/>
                <w:lang w:val="en-US" w:eastAsia="zh-CN"/>
              </w:rPr>
            </w:pPr>
            <w:r>
              <w:rPr>
                <w:rFonts w:hint="eastAsia" w:eastAsia="仿宋_GB2312"/>
                <w:color w:val="000000"/>
                <w:sz w:val="24"/>
                <w:szCs w:val="24"/>
                <w:lang w:val="en-US" w:eastAsia="zh-CN"/>
              </w:rPr>
              <w:t>4.</w:t>
            </w:r>
            <w:r>
              <w:rPr>
                <w:rFonts w:hint="default" w:eastAsia="仿宋_GB2312"/>
                <w:color w:val="000000"/>
                <w:sz w:val="24"/>
                <w:szCs w:val="24"/>
                <w:highlight w:val="none"/>
                <w:lang w:val="en-US" w:eastAsia="zh-CN"/>
              </w:rPr>
              <w:t>无或其它不得分。</w:t>
            </w:r>
          </w:p>
          <w:p>
            <w:pPr>
              <w:keepNext w:val="0"/>
              <w:keepLines w:val="0"/>
              <w:pageBreakBefore w:val="0"/>
              <w:kinsoku/>
              <w:overflowPunct/>
              <w:topLinePunct w:val="0"/>
              <w:autoSpaceDE/>
              <w:autoSpaceDN/>
              <w:bidi w:val="0"/>
              <w:adjustRightInd/>
              <w:snapToGrid/>
              <w:spacing w:line="300" w:lineRule="exact"/>
              <w:jc w:val="left"/>
              <w:textAlignment w:val="auto"/>
              <w:rPr>
                <w:rFonts w:hint="eastAsia" w:eastAsia="仿宋"/>
                <w:highlight w:val="none"/>
                <w:lang w:val="en-US" w:eastAsia="zh-CN"/>
              </w:rPr>
            </w:pPr>
            <w:r>
              <w:rPr>
                <w:rFonts w:hint="default" w:eastAsia="仿宋_GB2312"/>
                <w:color w:val="000000"/>
                <w:sz w:val="24"/>
                <w:szCs w:val="24"/>
                <w:highlight w:val="none"/>
                <w:lang w:val="en-US" w:eastAsia="zh-CN"/>
              </w:rPr>
              <w:t>备注：提供加盖供应商公章的承诺函原件（格式自拟）。</w:t>
            </w:r>
          </w:p>
        </w:tc>
      </w:tr>
    </w:tbl>
    <w:p>
      <w:pPr>
        <w:keepNext w:val="0"/>
        <w:keepLines w:val="0"/>
        <w:pageBreakBefore w:val="0"/>
        <w:kinsoku/>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000000"/>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MWU4NmY4MmZhMjRjNTE5OTI0NGE0YjdjYjY2Y2IifQ=="/>
  </w:docVars>
  <w:rsids>
    <w:rsidRoot w:val="2350274C"/>
    <w:rsid w:val="23502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beforeLines="0" w:after="25" w:afterLines="0"/>
      <w:jc w:val="left"/>
    </w:pPr>
    <w:rPr>
      <w:rFonts w:ascii="Calibri" w:hAnsi="Calibri" w:eastAsia="宋体" w:cs="Times New Roman"/>
      <w:bCs/>
      <w:spacing w:val="10"/>
      <w:kern w:val="0"/>
      <w:sz w:val="24"/>
      <w:szCs w:val="20"/>
    </w:rPr>
  </w:style>
  <w:style w:type="paragraph" w:styleId="3">
    <w:name w:val="Body Text Indent"/>
    <w:basedOn w:val="1"/>
    <w:qFormat/>
    <w:uiPriority w:val="0"/>
    <w:pPr>
      <w:spacing w:after="120" w:afterLines="0" w:afterAutospacing="0"/>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2023-05-16T10:39:00Z</dcterms:created>
  <dc:creator>网站编辑</dc:creator>
  <cp:lastModifiedBy>网站编辑</cp:lastModifiedBy>
  <dcterms:modified xsi:type="dcterms:W3CDTF">2023-05-16T10:39:27Z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07F94209AFB7462D9844242A5DD0BDCB</vt:lpwstr>
  </property>
</Properties>
</file>