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附件1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比选报价书</w:t>
      </w:r>
    </w:p>
    <w:bookmarkEnd w:id="0"/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tbl>
      <w:tblPr>
        <w:tblStyle w:val="2"/>
        <w:tblW w:w="85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</w:rPr>
              <w:t>广州市退役军人事务局</w:t>
            </w: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  <w:lang w:eastAsia="zh-CN"/>
              </w:rPr>
              <w:t>慰问品采购</w:t>
            </w: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</w:rPr>
              <w:t>比选项目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1．总额不得高于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eastAsia="仿宋_GB2312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比选申请人（法人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章）：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年   月   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346257C6"/>
    <w:rsid w:val="3462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2022-09-28T01:33:00Z</dcterms:created>
  <dc:creator>网站编辑</dc:creator>
  <cp:lastModifiedBy>网站编辑</cp:lastModifiedBy>
  <dcterms:modified xsi:type="dcterms:W3CDTF">2022-09-28T01:33:45Z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43F98DAEEA8D45ECB285466EBF065AFD</vt:lpwstr>
  </property>
</Properties>
</file>