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附件：1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instrText xml:space="preserve"> HYPERLINK "http://tyjrswj.gz.gov.cn/attachment/7/7028/7028280/7979682.docx" \t "http://tyjrswj.gz.gov.cn/zwgl/tzgg/content/_blank" </w:instrTex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比选申请人报名须提交的书面资料一览表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fldChar w:fldCharType="end"/>
      </w:r>
      <w:bookmarkStart w:id="0" w:name="_GoBack"/>
      <w:bookmarkEnd w:id="0"/>
    </w:p>
    <w:tbl>
      <w:tblPr>
        <w:tblStyle w:val="6"/>
        <w:tblpPr w:leftFromText="180" w:rightFromText="180" w:vertAnchor="text" w:horzAnchor="margin" w:tblpXSpec="center" w:tblpY="3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831"/>
        <w:gridCol w:w="3924"/>
        <w:gridCol w:w="4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tblHeader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序号</w:t>
            </w:r>
          </w:p>
        </w:tc>
        <w:tc>
          <w:tcPr>
            <w:tcW w:w="475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lang w:val="en-US" w:eastAsia="zh-CN"/>
              </w:rPr>
              <w:t>评审</w:t>
            </w:r>
            <w:r>
              <w:rPr>
                <w:rFonts w:hint="default" w:ascii="Times New Roman" w:hAnsi="Times New Roman" w:cs="Times New Roman"/>
                <w:b/>
                <w:color w:val="000000"/>
              </w:rPr>
              <w:t>项目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报名提交资料要求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资格性审查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（递交报名资料时当场出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必须符合《中华人民共和国政府采购法》第二十二条规定，具有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本项目涉及的经营范围许可。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处于有效期内的营业执照复印件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业务范围须与本项目相适应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营业执照范围不详细的，须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提供相关证明材料，在提交报名材料时当面出示。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6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3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未被列入“信用中国”网站“记录失信被执行人或重大税收违法案件当事人”记录名单，或处于中国政府采购网“政府采购严重违法失信行为信息记录”名单中被禁止参加政府采购活动的供应商。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提供承诺书，如相关失信记录已失效，比选申请人需提供相关证明资料，在提交报名材料时当面出示。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3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取得公司（企业）授权参与本次采购活动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如由法定代表人参加比选并签署响应文件，需提供法定代表人证明书和法定代表人身份证复印件，否则需提供法定代表人证明书、法定代表人授权书、法定代表人身份证复印件和授权人身份证复印件。在提交报名材料时当面出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4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3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符合政务新媒体内容运营相关资质要求或授权。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提供有关证明。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在提交报名材料时当面出示。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4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3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具备广东省政府采购网采购资质，采购品目为C02信息技术服务。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提供有关证明。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在提交报名材料时当面出示。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4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价格评分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（20分）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采用低价优先计算。即满足比选文件要求且价格最低的有效报价为评审基准价，其报价为满分。其他比选申请人分值的计算公式：比选申请人报价得分=（评审基准价÷比选申请人报价）×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提供比选报价书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3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商务评分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（40分）</w:t>
            </w:r>
          </w:p>
          <w:p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资质及信誉状况（16分）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2019年1月1日至2021年12月31日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以来获得由行业机构颁发的奖项证书，获省级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（含）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以上奖项的，每个得2分；市级奖项，每个得1分；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（需提供证明）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3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项目经验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（16分）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2019年1月1日至2021年12月31日比选申请人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承接过政务类微信公众号代运营项目和政务类视频拍摄的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项目合同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复印件及业绩情况一览表。（每提供一个2得分，最高为16分，政务类微信公众号为（含）市级以上，视频类型为（含）市级汇报片或宣传片，此两类都需要有。）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3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履约能力（8分）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完成项目所需要的办公场所、设备清单、拍摄场地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提供1份证明2分，最高8分。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2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3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技术评分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0分）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项目服务团队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（15分）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服务团队配备大于8人（含），且有明确的分工（15分）；大于6人（含），且有明确的分工（10分）；大于4人（含），且有明确的分工（5分）。团队主要负责人需具有采编资格证，团队一半成员须有媒体从业经验，需提供证件和从业经验说明，不提供均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3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服务方案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0分）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服务方案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应充分从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甲方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工作亮点出发，具有政治高度、内容定位准确，执行需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科学合理、针对性强、具有特色亮点。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3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宣传推广服务（15分）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提供市级渠道平台进行稿件发布，可协调其他政务平台进行稿件转发或转载。每提供一个为3分，最高分15分。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035C4DD0"/>
    <w:rsid w:val="035C4DD0"/>
    <w:rsid w:val="2846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1122</Words>
  <Characters>1157</Characters>
  <Lines>0</Lines>
  <Paragraphs>0</Paragraphs>
  <TotalTime>0</TotalTime>
  <ScaleCrop>false</ScaleCrop>
  <LinksUpToDate>false</LinksUpToDate>
  <CharactersWithSpaces>1157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2022-06-24T02:32:00Z</dcterms:created>
  <dc:creator>15889</dc:creator>
  <cp:lastModifiedBy>网站编辑（朱国珍）</cp:lastModifiedBy>
  <dcterms:modified xsi:type="dcterms:W3CDTF">2022-06-30T02:09:32Z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F50137D4568641C098374752DD181D59</vt:lpwstr>
  </property>
</Properties>
</file>