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评分表</w:t>
      </w:r>
    </w:p>
    <w:bookmarkEnd w:id="0"/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（一）比选原则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根据有关规定，由广州市退役军人事务局成立比选评选小组，本次比选小组人数为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人，比选小组将本着公平、公正、科学、择优的原则，对报名资料进行评审比较，并推荐评审结果。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2"/>
        <w:tblW w:w="8218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07"/>
        <w:gridCol w:w="481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32"/>
              </w:tabs>
              <w:autoSpaceDE w:val="0"/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商务评分（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65分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评分</w:t>
            </w:r>
          </w:p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评分细则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单项分值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32"/>
              </w:tabs>
              <w:autoSpaceDE w:val="0"/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项目经验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A：（10分）服务团队实力较强，策划服务能力强，项目负责人具有5年及以上传播、策划、设计、活动类服务经验。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B：（7分）服务团队实力良好，项目负责人具有 3年及以上5年以下传播、策划、设计、活动类服务经验。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C：（4分）服务团队实力一般， 项目负责人具有 2年及以上3年以下传播、策划、设计、活动类服务经验。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10"/>
                <w:kern w:val="0"/>
                <w:sz w:val="28"/>
                <w:szCs w:val="28"/>
              </w:rPr>
              <w:t xml:space="preserve">D：（1分）服务团队经验较少， 项目负责人具有1年及以上2年以下传播、策划、设计、活动类服务经验。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E:其他情况不得分。需参照营业执照上的成立日期。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服务团队配置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服务团队人员配置合理，项目负责人有采编资格证得2.5分，项目团队有媒体从业经验得2.5分；持有1份采编资格证证件得2.5分，持有2份证件得5分，不提供不得分。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同类项目业绩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2019 年1月1日至投标截止之日,承办传播、策划、设计、活动类同类项目每项2分，需提供合同或中标通知书证明业绩的资料复印件/扫描件，最多得20分。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textAlignment w:val="auto"/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注：若承接项目为政府项目，政府拨款的专项资金和自筹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资金均可计入业绩，需提供项目批复文件、任务书等证明文件复印件。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企业获奖情况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2019年至 2021年（含当年），企业获得过传播、广告营销或设计相关奖项的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A:国家级3分/项，最高得分15分。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B:省级2分/项，最高得分10分。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C:市级1分/项，最高得分5分。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D：无以上奖项不得分。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>资质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供应商具有出版物经营许可证、广播电视节目制作经营许可证，每项证书得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分，无以上证书不得分。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注：须提供以上有效证书的复印件，不提供不得分。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技术评分（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25分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方案完整性、创新性与传播能力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A：（17-20 分）项目方案按照服务要求完整提出策划思路及方案，规划详实，完整涵盖户外灯箱、户外LED、海报设计、朋友圈传播、权威报纸版面、权威媒体新闻客户端、广州地标建筑亮灯、专题汇报片拍摄与制作等内容，具备可行性，且叙述详实充分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B：（9-16 分）项目方案基本按照服务要求提出设计思路及方案，户外灯箱、户外LED、海报设计、朋友圈传播、权威报纸版面、权威媒体新闻客户端、广州地标建筑亮灯、专题汇报片拍摄与制作等内容，但叙述比较简单。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C：（1-8 分）项目方案基本按照服务要求提出了设计思路和方案，未提供具体规划流程。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D：其他情况不得分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服务便捷程度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供应商须承诺在接到采购人的通知后，30分钟内响应（给予指导开展相关宣传工作，排除有关问题），并在1小时（含）内派人到现场提供服务，得5分；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供应商须承诺在接到采购人的通知后，30分钟内响应（给予指导开展相关宣传，排除有关问题），2小时（含）内内派人到现场提供服务，得2分；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供应商须承诺在接到采购人的通知后，30分钟内响应（给予指导开展相关宣传工作，排除有关问题），3小时（含）内内派人到现场提供服务，得1分；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无或其它不得分。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备注：提供加盖供应商公章的承诺函原件（格式自拟）。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价格评分（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10分）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报价计分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报价计分（10分） 满足询价文件要求且报价最低的为评标基准价，其价格为满分，其他比选申请人报价得分统一按照下列公式计算：价格评价得分=（评标基准价/应询报价）×10。 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57"/>
              </w:tabs>
              <w:bidi w:val="0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ind w:firstLine="0" w:firstLineChars="0"/>
        <w:jc w:val="left"/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</w:pPr>
      <w:r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  <w:t xml:space="preserve">  </w:t>
      </w:r>
      <w:r>
        <w:rPr>
          <w:rFonts w:ascii="仿宋_GB2312" w:hAnsi="Calibri" w:eastAsia="仿宋_GB2312"/>
          <w:bCs/>
          <w:spacing w:val="10"/>
          <w:kern w:val="0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（二）中选原则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以综合得分最高者为中选单位。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（三）报价标准</w:t>
      </w:r>
    </w:p>
    <w:p>
      <w:pPr>
        <w:ind w:firstLine="680" w:firstLineChars="200"/>
        <w:jc w:val="left"/>
        <w:rPr>
          <w:rFonts w:hint="eastAsia" w:ascii="Calibri" w:hAnsi="Calibri"/>
          <w:bCs/>
          <w:spacing w:val="10"/>
          <w:kern w:val="0"/>
          <w:sz w:val="24"/>
          <w:szCs w:val="24"/>
        </w:rPr>
      </w:pPr>
      <w:r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  <w:t>比选报价表中，总金额与按单位计算汇总金额不一致的，以大写总金额为准。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AC328A0"/>
    <w:rsid w:val="0AC328A0"/>
    <w:rsid w:val="30857F7A"/>
    <w:rsid w:val="5F1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201</Characters>
  <Lines>0</Lines>
  <Paragraphs>0</Paragraphs>
  <TotalTime>1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2022-06-28T06:27:00Z</dcterms:created>
  <dc:creator>网站编辑（朱国珍）</dc:creator>
  <cp:lastModifiedBy>网站编辑（朱国珍）</cp:lastModifiedBy>
  <dcterms:modified xsi:type="dcterms:W3CDTF">2022-06-28T06:29:51Z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CAA9DC0CB0314AC4A9F4662C5CB517A6</vt:lpwstr>
  </property>
</Properties>
</file>