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附件1</w:t>
      </w:r>
    </w:p>
    <w:p>
      <w:pPr>
        <w:spacing w:line="560" w:lineRule="exact"/>
        <w:ind w:left="0" w:leftChars="0" w:firstLine="0" w:firstLineChars="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Calibri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sz w:val="44"/>
          <w:szCs w:val="44"/>
        </w:rPr>
        <w:t>比选报价书</w:t>
      </w:r>
    </w:p>
    <w:bookmarkEnd w:id="0"/>
    <w:p>
      <w:pPr>
        <w:spacing w:line="560" w:lineRule="exact"/>
        <w:ind w:firstLine="880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2901"/>
      </w:tblGrid>
      <w:tr>
        <w:trPr>
          <w:trHeight w:val="944" w:hRule="atLeast"/>
        </w:trPr>
        <w:tc>
          <w:tcPr>
            <w:tcW w:w="4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项目名称</w:t>
            </w:r>
          </w:p>
        </w:tc>
        <w:tc>
          <w:tcPr>
            <w:tcW w:w="29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3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广州市退役军人事务局</w:t>
            </w:r>
            <w:r>
              <w:rPr>
                <w:rFonts w:hint="default" w:ascii="Times New Roman" w:hAnsi="Times New Roman" w:eastAsia="仿宋_GB2312"/>
                <w:sz w:val="32"/>
                <w:szCs w:val="32"/>
                <w:lang w:val="en-US" w:eastAsia="zh-CN"/>
              </w:rPr>
              <w:t>2022</w:t>
            </w:r>
            <w:r>
              <w:rPr>
                <w:rFonts w:hint="eastAsia" w:ascii="仿宋_GB2312" w:hAnsi="Calibri" w:eastAsia="仿宋_GB2312"/>
                <w:sz w:val="32"/>
                <w:szCs w:val="32"/>
                <w:lang w:val="en-US" w:eastAsia="zh-CN"/>
              </w:rPr>
              <w:t>年度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双拥宣传工作项目</w:t>
            </w:r>
          </w:p>
        </w:tc>
        <w:tc>
          <w:tcPr>
            <w:tcW w:w="290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Calibri" w:hAnsi="Calibri"/>
                <w:szCs w:val="21"/>
              </w:rPr>
            </w:pPr>
            <w:r>
              <w:rPr>
                <w:szCs w:val="21"/>
              </w:rPr>
              <w:t xml:space="preserve">        </w:t>
            </w:r>
          </w:p>
          <w:p>
            <w:pPr>
              <w:spacing w:before="25" w:after="25" w:line="560" w:lineRule="exact"/>
              <w:ind w:left="0" w:leftChars="0" w:firstLine="0" w:firstLineChars="0"/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Calibri" w:eastAsia="仿宋_GB2312"/>
          <w:sz w:val="32"/>
          <w:szCs w:val="32"/>
        </w:rPr>
        <w:t>.总额不得高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于</w:t>
      </w:r>
      <w:r>
        <w:rPr>
          <w:rFonts w:hint="default" w:eastAsia="仿宋_GB2312"/>
          <w:sz w:val="32"/>
          <w:szCs w:val="32"/>
          <w:highlight w:val="none"/>
          <w:lang w:val="en" w:eastAsia="zh-CN"/>
        </w:rPr>
        <w:t>62</w:t>
      </w:r>
      <w:r>
        <w:rPr>
          <w:rFonts w:hint="eastAsia" w:ascii="仿宋_GB2312" w:hAnsi="Calibri" w:eastAsia="仿宋_GB2312"/>
          <w:sz w:val="32"/>
          <w:szCs w:val="32"/>
          <w:highlight w:val="none"/>
        </w:rPr>
        <w:t>万</w:t>
      </w:r>
      <w:r>
        <w:rPr>
          <w:rFonts w:hint="eastAsia" w:ascii="仿宋_GB2312" w:hAnsi="Calibri" w:eastAsia="仿宋_GB2312"/>
          <w:sz w:val="32"/>
          <w:szCs w:val="32"/>
        </w:rPr>
        <w:t>元。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hAnsi="Calibri" w:eastAsia="仿宋_GB2312"/>
          <w:sz w:val="32"/>
          <w:szCs w:val="32"/>
        </w:rPr>
        <w:t>.报价货币单位为人民币（元），并填写大写金额。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Calibri" w:eastAsia="仿宋_GB2312"/>
          <w:sz w:val="32"/>
          <w:szCs w:val="32"/>
        </w:rPr>
        <w:t>.报价须包含所有税费，采购方支付此价格后，将不再支付其他任何费用。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before="25" w:after="25" w:line="560" w:lineRule="exact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jc w:val="righ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比选申请人（法人公章）：</w:t>
      </w:r>
    </w:p>
    <w:p>
      <w:pPr>
        <w:spacing w:before="25" w:after="25" w:line="560" w:lineRule="exact"/>
        <w:jc w:val="left"/>
        <w:rPr>
          <w:rFonts w:hint="eastAsia"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>
      <w:pPr>
        <w:spacing w:line="56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年     月     日</w:t>
      </w:r>
    </w:p>
    <w:p>
      <w:pPr>
        <w:widowControl/>
        <w:jc w:val="left"/>
        <w:rPr>
          <w:rFonts w:ascii="仿宋_GB2312" w:hAnsi="宋体" w:eastAsia="仿宋_GB2312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0AC328A0"/>
    <w:rsid w:val="0AC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2022-06-28T06:27:00Z</dcterms:created>
  <dc:creator>网站编辑（朱国珍）</dc:creator>
  <cp:lastModifiedBy>网站编辑（朱国珍）</cp:lastModifiedBy>
  <dcterms:modified xsi:type="dcterms:W3CDTF">2022-06-28T06:28:14Z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06B399C53DCD4EC5BC95EA3F9EE9B9CB</vt:lpwstr>
  </property>
</Properties>
</file>