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r>
        <w:rPr>
          <w:rFonts w:hint="eastAsia"/>
        </w:rPr>
        <w:t>附件2</w:t>
      </w:r>
    </w:p>
    <w:p>
      <w:pPr>
        <w:pStyle w:val="6"/>
        <w:spacing w:line="240" w:lineRule="auto"/>
      </w:pPr>
      <w:bookmarkStart w:id="0" w:name="_GoBack"/>
      <w:r>
        <w:rPr>
          <w:rFonts w:hint="eastAsia"/>
        </w:rPr>
        <w:t>投标情况表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3579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资格条件要求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内容或数据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sz w:val="28"/>
                <w:szCs w:val="28"/>
              </w:rPr>
              <w:t>注册资本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中华人民共和国境内注册的</w:t>
            </w:r>
            <w:r>
              <w:rPr>
                <w:rStyle w:val="7"/>
                <w:rFonts w:hint="eastAsia" w:ascii="仿宋" w:hAnsi="仿宋" w:eastAsia="仿宋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，分公司投标的，必须由具有法人资格的总公司授权。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法人营业执照副本已经在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年年检，并在有效期内。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748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是（  ）否（  ）为分公司投标。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如果是，由具有法人资格的总公司出具的授权书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企业规模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在职员工数量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投标人本地综合服务支撑能力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）在广州地区注册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）在广州地区设有分支机构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同类服务经验</w:t>
            </w:r>
          </w:p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〔可提供合同、发票、供货单（需加盖公章）〕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个；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项目名称：1.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2.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3.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…………</w:t>
            </w:r>
          </w:p>
        </w:tc>
      </w:tr>
    </w:tbl>
    <w:p>
      <w:pPr>
        <w:tabs>
          <w:tab w:val="left" w:pos="0"/>
        </w:tabs>
        <w:spacing w:line="540" w:lineRule="exact"/>
        <w:ind w:firstLine="0" w:firstLineChars="0"/>
      </w:pPr>
      <w:r>
        <w:rPr>
          <w:rFonts w:hint="eastAsia" w:ascii="仿宋" w:hAnsi="仿宋" w:eastAsia="仿宋"/>
          <w:kern w:val="2"/>
          <w:sz w:val="28"/>
          <w:szCs w:val="28"/>
        </w:rPr>
        <w:t>说明：请投标人正确填写本表，其内容或数据应与对应的证明资料相符，如有不一致，以证明材料为准。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C27AE"/>
    <w:rsid w:val="733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  <w:rPr>
      <w:rFonts w:eastAsia="宋体"/>
      <w:kern w:val="2"/>
      <w:sz w:val="21"/>
      <w:szCs w:val="21"/>
    </w:rPr>
  </w:style>
  <w:style w:type="paragraph" w:customStyle="1" w:styleId="5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7">
    <w:name w:val="p14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2021-12-13T01:07:33Z</dcterms:created>
  <dc:creator>admin</dc:creator>
  <cp:lastModifiedBy>网站编辑</cp:lastModifiedBy>
  <dcterms:modified xsi:type="dcterms:W3CDTF">2021-12-13T01:10:37Z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D572AB7892CF46D3A47E93AE7D868C97</vt:lpwstr>
  </property>
</Properties>
</file>