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heme="minorHAnsi" w:hAnsiTheme="minorHAnsi" w:eastAsiaTheme="minorEastAsia" w:cstheme="minorBidi"/>
          <w:color w:val="auto"/>
          <w:spacing w:val="0"/>
          <w:sz w:val="21"/>
          <w:szCs w:val="24"/>
          <w:u w:val="none"/>
          <w:lang w:val="en-US" w:eastAsia="zh-CN"/>
        </w:rPr>
      </w:pPr>
      <w:r>
        <w:rPr>
          <w:rFonts w:hint="default" w:asciiTheme="minorHAnsi" w:hAnsiTheme="minorHAnsi" w:eastAsiaTheme="minorEastAsia" w:cstheme="minorBidi"/>
          <w:color w:val="auto"/>
          <w:spacing w:val="0"/>
          <w:sz w:val="21"/>
          <w:szCs w:val="24"/>
          <w:u w:val="none"/>
          <w:lang w:val="en-US" w:eastAsia="zh-CN"/>
        </w:rPr>
        <w:t>政府采购意向公告</w:t>
      </w:r>
    </w:p>
    <w:p>
      <w:pPr>
        <w:tabs>
          <w:tab w:val="left" w:pos="993"/>
          <w:tab w:val="left" w:pos="1134"/>
          <w:tab w:val="left" w:pos="1418"/>
        </w:tabs>
        <w:spacing w:line="720" w:lineRule="auto"/>
        <w:ind w:firstLine="0" w:firstLineChars="0"/>
        <w:jc w:val="center"/>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u w:val="single"/>
        </w:rPr>
        <w:t>广州市退役军人事务局</w:t>
      </w:r>
      <w:r>
        <w:rPr>
          <w:rFonts w:hint="eastAsia" w:ascii="仿宋_GB2312" w:hAnsi="仿宋_GB2312" w:eastAsia="仿宋_GB2312" w:cs="仿宋_GB2312"/>
          <w:b w:val="0"/>
          <w:bCs w:val="0"/>
          <w:color w:val="auto"/>
          <w:sz w:val="36"/>
          <w:szCs w:val="36"/>
          <w:u w:val="none"/>
        </w:rPr>
        <w:t xml:space="preserve"> </w:t>
      </w:r>
      <w:r>
        <w:rPr>
          <w:rFonts w:hint="default" w:ascii="Times New Roman" w:hAnsi="Times New Roman" w:eastAsia="仿宋_GB2312" w:cs="Times New Roman"/>
          <w:b w:val="0"/>
          <w:bCs w:val="0"/>
          <w:color w:val="auto"/>
          <w:sz w:val="36"/>
          <w:szCs w:val="36"/>
          <w:u w:val="single"/>
        </w:rPr>
        <w:t>202</w:t>
      </w:r>
      <w:r>
        <w:rPr>
          <w:rFonts w:hint="default" w:ascii="Times New Roman" w:hAnsi="Times New Roman" w:eastAsia="仿宋_GB2312" w:cs="Times New Roman"/>
          <w:b w:val="0"/>
          <w:bCs w:val="0"/>
          <w:color w:val="auto"/>
          <w:sz w:val="36"/>
          <w:szCs w:val="36"/>
          <w:u w:val="single"/>
          <w:lang w:val="en-US" w:eastAsia="zh-CN"/>
        </w:rPr>
        <w:t>1</w:t>
      </w:r>
      <w:r>
        <w:rPr>
          <w:rFonts w:hint="default" w:ascii="Times New Roman" w:hAnsi="Times New Roman" w:eastAsia="仿宋_GB2312" w:cs="Times New Roman"/>
          <w:b w:val="0"/>
          <w:bCs w:val="0"/>
          <w:color w:val="auto"/>
          <w:sz w:val="36"/>
          <w:szCs w:val="36"/>
          <w:u w:val="none"/>
        </w:rPr>
        <w:t>年</w:t>
      </w:r>
      <w:r>
        <w:rPr>
          <w:rFonts w:hint="default" w:ascii="Times New Roman" w:hAnsi="Times New Roman" w:eastAsia="仿宋_GB2312" w:cs="Times New Roman"/>
          <w:b w:val="0"/>
          <w:bCs w:val="0"/>
          <w:color w:val="auto"/>
          <w:sz w:val="36"/>
          <w:szCs w:val="36"/>
          <w:u w:val="single"/>
        </w:rPr>
        <w:t xml:space="preserve"> </w:t>
      </w:r>
      <w:r>
        <w:rPr>
          <w:rFonts w:hint="default" w:ascii="Times New Roman" w:hAnsi="Times New Roman" w:eastAsia="仿宋_GB2312" w:cs="Times New Roman"/>
          <w:b w:val="0"/>
          <w:bCs w:val="0"/>
          <w:color w:val="auto"/>
          <w:sz w:val="36"/>
          <w:szCs w:val="36"/>
          <w:u w:val="single"/>
          <w:lang w:val="en-US" w:eastAsia="zh-CN"/>
        </w:rPr>
        <w:t xml:space="preserve"> </w:t>
      </w:r>
      <w:r>
        <w:rPr>
          <w:rFonts w:hint="eastAsia" w:ascii="Times New Roman" w:hAnsi="Times New Roman" w:eastAsia="仿宋_GB2312" w:cs="Times New Roman"/>
          <w:b w:val="0"/>
          <w:bCs w:val="0"/>
          <w:color w:val="auto"/>
          <w:sz w:val="36"/>
          <w:szCs w:val="36"/>
          <w:u w:val="single"/>
          <w:lang w:val="en-US" w:eastAsia="zh-CN"/>
        </w:rPr>
        <w:t>2</w:t>
      </w:r>
      <w:r>
        <w:rPr>
          <w:rFonts w:hint="default" w:ascii="Times New Roman" w:hAnsi="Times New Roman" w:eastAsia="仿宋_GB2312" w:cs="Times New Roman"/>
          <w:b w:val="0"/>
          <w:bCs w:val="0"/>
          <w:color w:val="auto"/>
          <w:sz w:val="36"/>
          <w:szCs w:val="36"/>
          <w:u w:val="single"/>
          <w:lang w:val="en-US" w:eastAsia="zh-CN"/>
        </w:rPr>
        <w:t xml:space="preserve">  </w:t>
      </w:r>
      <w:r>
        <w:rPr>
          <w:rFonts w:hint="eastAsia" w:ascii="仿宋_GB2312" w:hAnsi="仿宋_GB2312" w:eastAsia="仿宋_GB2312" w:cs="仿宋_GB2312"/>
          <w:b w:val="0"/>
          <w:bCs w:val="0"/>
          <w:color w:val="auto"/>
          <w:sz w:val="36"/>
          <w:szCs w:val="36"/>
          <w:lang w:eastAsia="zh-CN"/>
        </w:rPr>
        <w:t>月</w:t>
      </w:r>
      <w:r>
        <w:rPr>
          <w:rFonts w:hint="eastAsia" w:ascii="仿宋_GB2312" w:hAnsi="仿宋_GB2312" w:eastAsia="仿宋_GB2312" w:cs="仿宋_GB2312"/>
          <w:b w:val="0"/>
          <w:bCs w:val="0"/>
          <w:color w:val="auto"/>
          <w:sz w:val="36"/>
          <w:szCs w:val="36"/>
        </w:rPr>
        <w:t>政府采购意向</w:t>
      </w:r>
    </w:p>
    <w:p>
      <w:pPr>
        <w:tabs>
          <w:tab w:val="left" w:pos="993"/>
          <w:tab w:val="left" w:pos="1134"/>
          <w:tab w:val="left" w:pos="1418"/>
        </w:tabs>
        <w:spacing w:line="240" w:lineRule="auto"/>
        <w:ind w:firstLine="0" w:firstLineChars="0"/>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21"/>
          <w:szCs w:val="21"/>
          <w:lang w:val="en-US" w:eastAsia="zh-CN"/>
        </w:rPr>
        <w:t xml:space="preserve">          </w:t>
      </w:r>
      <w:r>
        <w:rPr>
          <w:rFonts w:hint="eastAsia" w:ascii="仿宋_GB2312" w:hAnsi="仿宋_GB2312" w:eastAsia="仿宋_GB2312" w:cs="仿宋_GB2312"/>
          <w:color w:val="auto"/>
          <w:sz w:val="32"/>
          <w:szCs w:val="32"/>
        </w:rPr>
        <w:t>为便于供应商及时了解政府采购信息，根据《财政部关于开展政府采购意向公开工作的通知》（财库〔2020〕10号）等有关规定，现将</w:t>
      </w:r>
      <w:r>
        <w:rPr>
          <w:rFonts w:hint="eastAsia" w:ascii="仿宋_GB2312" w:hAnsi="仿宋_GB2312" w:eastAsia="仿宋_GB2312" w:cs="仿宋_GB2312"/>
          <w:color w:val="auto"/>
          <w:sz w:val="32"/>
          <w:szCs w:val="32"/>
          <w:u w:val="single"/>
        </w:rPr>
        <w:t xml:space="preserve"> 广州市退役军人事务局</w:t>
      </w:r>
      <w:r>
        <w:rPr>
          <w:rFonts w:hint="eastAsia" w:ascii="仿宋_GB2312" w:hAnsi="仿宋_GB2312" w:eastAsia="仿宋_GB2312" w:cs="仿宋_GB2312"/>
          <w:b w:val="0"/>
          <w:bCs w:val="0"/>
          <w:color w:val="auto"/>
          <w:sz w:val="32"/>
          <w:szCs w:val="32"/>
          <w:u w:val="none"/>
        </w:rPr>
        <w:t xml:space="preserve"> </w:t>
      </w:r>
      <w:r>
        <w:rPr>
          <w:rFonts w:hint="default" w:ascii="Times New Roman" w:hAnsi="Times New Roman" w:eastAsia="仿宋_GB2312" w:cs="Times New Roman"/>
          <w:b w:val="0"/>
          <w:bCs w:val="0"/>
          <w:color w:val="auto"/>
          <w:sz w:val="32"/>
          <w:szCs w:val="32"/>
          <w:u w:val="single"/>
        </w:rPr>
        <w:t>202</w:t>
      </w:r>
      <w:r>
        <w:rPr>
          <w:rFonts w:hint="default" w:ascii="Times New Roman" w:hAnsi="Times New Roman" w:eastAsia="仿宋_GB2312" w:cs="Times New Roman"/>
          <w:b w:val="0"/>
          <w:bCs w:val="0"/>
          <w:color w:val="auto"/>
          <w:sz w:val="32"/>
          <w:szCs w:val="32"/>
          <w:u w:val="single"/>
          <w:lang w:val="en-US" w:eastAsia="zh-CN"/>
        </w:rPr>
        <w:t>1</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single"/>
          <w:lang w:val="en-US" w:eastAsia="zh-CN"/>
        </w:rPr>
        <w:t>2</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color w:val="auto"/>
          <w:sz w:val="32"/>
          <w:szCs w:val="32"/>
        </w:rPr>
        <w:t>采购意向公开如下：</w:t>
      </w:r>
    </w:p>
    <w:tbl>
      <w:tblPr>
        <w:tblStyle w:val="8"/>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750"/>
        <w:gridCol w:w="3773"/>
        <w:gridCol w:w="3140"/>
        <w:gridCol w:w="1330"/>
        <w:gridCol w:w="159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widowControl/>
              <w:jc w:val="center"/>
              <w:textAlignment w:val="center"/>
              <w:rPr>
                <w:rFonts w:cs="仿宋_GB2312" w:asciiTheme="majorEastAsia" w:hAnsiTheme="majorEastAsia" w:eastAsiaTheme="majorEastAsia"/>
                <w:b/>
                <w:bCs/>
                <w:color w:val="auto"/>
                <w:sz w:val="24"/>
                <w:szCs w:val="32"/>
              </w:rPr>
            </w:pPr>
            <w:r>
              <w:rPr>
                <w:rFonts w:hint="eastAsia" w:ascii="黑体" w:hAnsi="宋体" w:eastAsia="黑体" w:cs="黑体"/>
                <w:color w:val="000000"/>
                <w:kern w:val="0"/>
                <w:sz w:val="24"/>
                <w:lang w:bidi="ar"/>
              </w:rPr>
              <w:t>序号</w:t>
            </w:r>
          </w:p>
        </w:tc>
        <w:tc>
          <w:tcPr>
            <w:tcW w:w="1750" w:type="dxa"/>
            <w:vAlign w:val="center"/>
          </w:tcPr>
          <w:p>
            <w:pPr>
              <w:widowControl/>
              <w:jc w:val="center"/>
              <w:textAlignment w:val="center"/>
              <w:rPr>
                <w:rFonts w:cs="仿宋_GB2312" w:asciiTheme="majorEastAsia" w:hAnsiTheme="majorEastAsia" w:eastAsiaTheme="majorEastAsia"/>
                <w:b/>
                <w:bCs/>
                <w:color w:val="auto"/>
                <w:sz w:val="24"/>
                <w:szCs w:val="32"/>
              </w:rPr>
            </w:pPr>
            <w:r>
              <w:rPr>
                <w:rFonts w:hint="eastAsia" w:ascii="黑体" w:hAnsi="宋体" w:eastAsia="黑体" w:cs="黑体"/>
                <w:color w:val="000000"/>
                <w:kern w:val="0"/>
                <w:sz w:val="24"/>
                <w:lang w:bidi="ar"/>
              </w:rPr>
              <w:t>采购项目名称</w:t>
            </w:r>
          </w:p>
        </w:tc>
        <w:tc>
          <w:tcPr>
            <w:tcW w:w="3773" w:type="dxa"/>
            <w:vAlign w:val="center"/>
          </w:tcPr>
          <w:p>
            <w:pPr>
              <w:widowControl/>
              <w:jc w:val="center"/>
              <w:textAlignment w:val="center"/>
              <w:rPr>
                <w:rFonts w:cs="仿宋_GB2312" w:asciiTheme="majorEastAsia" w:hAnsiTheme="majorEastAsia" w:eastAsiaTheme="majorEastAsia"/>
                <w:b/>
                <w:bCs/>
                <w:color w:val="auto"/>
                <w:sz w:val="24"/>
                <w:szCs w:val="32"/>
              </w:rPr>
            </w:pPr>
            <w:r>
              <w:rPr>
                <w:rFonts w:hint="eastAsia" w:ascii="黑体" w:hAnsi="宋体" w:eastAsia="黑体" w:cs="黑体"/>
                <w:color w:val="000000"/>
                <w:kern w:val="0"/>
                <w:sz w:val="24"/>
                <w:lang w:bidi="ar"/>
              </w:rPr>
              <w:t>采购需求概况</w:t>
            </w:r>
          </w:p>
        </w:tc>
        <w:tc>
          <w:tcPr>
            <w:tcW w:w="3140" w:type="dxa"/>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auto"/>
                <w:kern w:val="0"/>
                <w:sz w:val="24"/>
                <w:szCs w:val="24"/>
                <w:lang w:val="en-US" w:eastAsia="zh-CN" w:bidi="ar"/>
              </w:rPr>
              <w:t>落</w:t>
            </w:r>
            <w:r>
              <w:rPr>
                <w:rFonts w:hint="eastAsia" w:ascii="黑体" w:hAnsi="宋体" w:eastAsia="黑体" w:cs="黑体"/>
                <w:color w:val="auto"/>
                <w:kern w:val="0"/>
                <w:sz w:val="24"/>
                <w:szCs w:val="24"/>
                <w:lang w:bidi="ar"/>
              </w:rPr>
              <w:t>实政府采购政策情况</w:t>
            </w:r>
          </w:p>
        </w:tc>
        <w:tc>
          <w:tcPr>
            <w:tcW w:w="1330" w:type="dxa"/>
            <w:vAlign w:val="center"/>
          </w:tcPr>
          <w:p>
            <w:pPr>
              <w:widowControl/>
              <w:jc w:val="center"/>
              <w:textAlignment w:val="center"/>
              <w:rPr>
                <w:rFonts w:cs="仿宋_GB2312" w:asciiTheme="majorEastAsia" w:hAnsiTheme="majorEastAsia" w:eastAsiaTheme="majorEastAsia"/>
                <w:b/>
                <w:bCs/>
                <w:color w:val="auto"/>
                <w:sz w:val="24"/>
                <w:szCs w:val="32"/>
              </w:rPr>
            </w:pPr>
            <w:r>
              <w:rPr>
                <w:rFonts w:hint="eastAsia" w:ascii="黑体" w:hAnsi="宋体" w:eastAsia="黑体" w:cs="黑体"/>
                <w:color w:val="000000"/>
                <w:kern w:val="0"/>
                <w:sz w:val="24"/>
                <w:lang w:bidi="ar"/>
              </w:rPr>
              <w:t>预算金额（万元）</w:t>
            </w:r>
          </w:p>
        </w:tc>
        <w:tc>
          <w:tcPr>
            <w:tcW w:w="1597" w:type="dxa"/>
            <w:vAlign w:val="center"/>
          </w:tcPr>
          <w:p>
            <w:pPr>
              <w:widowControl/>
              <w:jc w:val="center"/>
              <w:textAlignment w:val="center"/>
              <w:rPr>
                <w:rFonts w:cs="仿宋_GB2312" w:asciiTheme="majorEastAsia" w:hAnsiTheme="majorEastAsia" w:eastAsiaTheme="majorEastAsia"/>
                <w:b/>
                <w:bCs/>
                <w:color w:val="auto"/>
                <w:sz w:val="24"/>
                <w:szCs w:val="32"/>
              </w:rPr>
            </w:pPr>
            <w:r>
              <w:rPr>
                <w:rFonts w:hint="eastAsia" w:ascii="黑体" w:hAnsi="宋体" w:eastAsia="黑体" w:cs="黑体"/>
                <w:color w:val="000000"/>
                <w:kern w:val="0"/>
                <w:sz w:val="24"/>
                <w:lang w:bidi="ar"/>
              </w:rPr>
              <w:t>预计采购时间（填写到月）</w:t>
            </w:r>
          </w:p>
        </w:tc>
        <w:tc>
          <w:tcPr>
            <w:tcW w:w="1950" w:type="dxa"/>
            <w:vAlign w:val="center"/>
          </w:tcPr>
          <w:p>
            <w:pPr>
              <w:widowControl/>
              <w:jc w:val="center"/>
              <w:textAlignment w:val="center"/>
              <w:rPr>
                <w:rFonts w:cs="仿宋_GB2312" w:asciiTheme="majorEastAsia" w:hAnsiTheme="majorEastAsia" w:eastAsiaTheme="majorEastAsia"/>
                <w:b/>
                <w:bCs/>
                <w:color w:val="auto"/>
                <w:sz w:val="24"/>
                <w:szCs w:val="32"/>
              </w:rPr>
            </w:pPr>
            <w:r>
              <w:rPr>
                <w:rFonts w:hint="eastAsia" w:ascii="黑体" w:hAnsi="宋体" w:eastAsia="黑体" w:cs="黑体"/>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1750"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2021年陵园绿化养护服务项目</w:t>
            </w:r>
          </w:p>
        </w:tc>
        <w:tc>
          <w:tcPr>
            <w:tcW w:w="3773"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该项目为广州市十九路军淞沪抗日阵亡将士陵园提供绿化养护服务；包括为广州市十九路军淞沪抗日阵亡将士陵园所管辖的庚戌新军起义烈士墓、张民达墓园、华侨五烈士墓道、邓荫南墓园、兴中会坟场、朱执信墓园和粤军第一师诸先烈纪念碑提供绿化养护服务。陵园及各墓园的占地面积约为96368平方米，人员配置11名，服务期为一年，2021年4月1日至2022年3月31日。</w:t>
            </w:r>
          </w:p>
        </w:tc>
        <w:tc>
          <w:tcPr>
            <w:tcW w:w="3140" w:type="dxa"/>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无</w:t>
            </w:r>
          </w:p>
        </w:tc>
        <w:tc>
          <w:tcPr>
            <w:tcW w:w="1330"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61万元</w:t>
            </w:r>
          </w:p>
        </w:tc>
        <w:tc>
          <w:tcPr>
            <w:tcW w:w="1597" w:type="dxa"/>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2021年2月</w:t>
            </w:r>
          </w:p>
        </w:tc>
        <w:tc>
          <w:tcPr>
            <w:tcW w:w="1950"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caps w:val="0"/>
                <w:color w:val="000000"/>
                <w:spacing w:val="0"/>
                <w:kern w:val="0"/>
                <w:sz w:val="24"/>
                <w:szCs w:val="24"/>
                <w:u w:val="none"/>
                <w:shd w:val="clear"/>
                <w:lang w:val="en-US" w:eastAsia="zh-CN" w:bidi="ar"/>
              </w:rPr>
              <w:t>采购单位：广州市十九路军淞沪抗日阵亡将士陵园管理中心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w:t>
            </w:r>
          </w:p>
        </w:tc>
        <w:tc>
          <w:tcPr>
            <w:tcW w:w="1750"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2021年陵园环境卫生清洁服务项目</w:t>
            </w:r>
          </w:p>
        </w:tc>
        <w:tc>
          <w:tcPr>
            <w:tcW w:w="3773"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该项目为广州市十九路军淞沪抗日阵亡将士陵园提供环境卫生清洁和保洁服务；包括为广州市十九路军淞沪抗日阵亡将士陵园所管辖的庚戌新军起义烈士墓、张民达墓园、华侨五烈士墓道、邓荫南墓园、兴中会坟场、朱执信墓园和粤军第一师诸先烈纪念碑提供环境卫生清洁和保洁服务。陵园及各墓园的占地面积约为96368平方米，人员配置11名，服务期为一年，2021年4月1日至2022年3月31日。</w:t>
            </w:r>
          </w:p>
        </w:tc>
        <w:tc>
          <w:tcPr>
            <w:tcW w:w="3140" w:type="dxa"/>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无</w:t>
            </w:r>
          </w:p>
        </w:tc>
        <w:tc>
          <w:tcPr>
            <w:tcW w:w="1330" w:type="dxa"/>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60万元</w:t>
            </w:r>
          </w:p>
        </w:tc>
        <w:tc>
          <w:tcPr>
            <w:tcW w:w="1597" w:type="dxa"/>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2021年2月</w:t>
            </w:r>
          </w:p>
        </w:tc>
        <w:tc>
          <w:tcPr>
            <w:tcW w:w="1950"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caps w:val="0"/>
                <w:color w:val="000000"/>
                <w:spacing w:val="0"/>
                <w:kern w:val="0"/>
                <w:sz w:val="24"/>
                <w:szCs w:val="24"/>
                <w:u w:val="none"/>
                <w:shd w:val="clear"/>
                <w:lang w:val="en-US" w:eastAsia="zh-CN" w:bidi="ar"/>
              </w:rPr>
              <w:t>采购单位：广州市十九路军淞沪抗日阵亡将士陵园管理中心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trPr>
        <w:tc>
          <w:tcPr>
            <w:tcW w:w="500" w:type="dxa"/>
            <w:vAlign w:val="center"/>
          </w:tcPr>
          <w:p>
            <w:pPr>
              <w:tabs>
                <w:tab w:val="left" w:pos="993"/>
                <w:tab w:val="left" w:pos="1134"/>
                <w:tab w:val="left" w:pos="1418"/>
              </w:tabs>
              <w:spacing w:line="400" w:lineRule="exact"/>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p>
        </w:tc>
        <w:tc>
          <w:tcPr>
            <w:tcW w:w="1750" w:type="dxa"/>
            <w:vAlign w:val="top"/>
          </w:tcPr>
          <w:p>
            <w:pPr>
              <w:keepNext w:val="0"/>
              <w:keepLines w:val="0"/>
              <w:widowControl w:val="0"/>
              <w:suppressLineNumbers w:val="0"/>
              <w:jc w:val="left"/>
              <w:textAlignment w:val="auto"/>
              <w:rPr>
                <w:rFonts w:hint="eastAsia" w:ascii="仿宋" w:hAnsi="仿宋" w:eastAsia="仿宋" w:cs="仿宋"/>
                <w:b w:val="0"/>
                <w:bCs w:val="0"/>
                <w:color w:val="000000"/>
                <w:kern w:val="0"/>
                <w:sz w:val="24"/>
                <w:szCs w:val="24"/>
                <w:lang w:val="en-US" w:eastAsia="zh-CN" w:bidi="ar"/>
              </w:rPr>
            </w:pPr>
          </w:p>
          <w:p>
            <w:pPr>
              <w:keepNext w:val="0"/>
              <w:keepLines w:val="0"/>
              <w:widowControl w:val="0"/>
              <w:suppressLineNumbers w:val="0"/>
              <w:jc w:val="left"/>
              <w:textAlignment w:val="auto"/>
              <w:rPr>
                <w:rFonts w:hint="eastAsia" w:ascii="仿宋" w:hAnsi="仿宋" w:eastAsia="仿宋" w:cs="仿宋"/>
                <w:b w:val="0"/>
                <w:bCs w:val="0"/>
                <w:color w:val="000000"/>
                <w:kern w:val="0"/>
                <w:sz w:val="24"/>
                <w:szCs w:val="24"/>
                <w:lang w:val="en-US" w:eastAsia="zh-CN" w:bidi="ar"/>
              </w:rPr>
            </w:pPr>
          </w:p>
          <w:p>
            <w:pPr>
              <w:keepNext w:val="0"/>
              <w:keepLines w:val="0"/>
              <w:widowControl w:val="0"/>
              <w:suppressLineNumbers w:val="0"/>
              <w:jc w:val="left"/>
              <w:textAlignment w:val="auto"/>
              <w:rPr>
                <w:rFonts w:hint="eastAsia" w:ascii="仿宋" w:hAnsi="仿宋" w:eastAsia="仿宋" w:cs="仿宋"/>
                <w:b w:val="0"/>
                <w:bCs w:val="0"/>
                <w:color w:val="000000"/>
                <w:kern w:val="0"/>
                <w:sz w:val="24"/>
                <w:szCs w:val="24"/>
                <w:lang w:val="en-US" w:eastAsia="zh-CN" w:bidi="ar"/>
              </w:rPr>
            </w:pPr>
          </w:p>
          <w:p>
            <w:pPr>
              <w:keepNext w:val="0"/>
              <w:keepLines w:val="0"/>
              <w:widowControl w:val="0"/>
              <w:suppressLineNumbers w:val="0"/>
              <w:jc w:val="left"/>
              <w:textAlignment w:val="auto"/>
              <w:rPr>
                <w:rFonts w:hint="eastAsia" w:ascii="仿宋" w:hAnsi="仿宋" w:eastAsia="仿宋" w:cs="仿宋"/>
                <w:b w:val="0"/>
                <w:bCs w:val="0"/>
                <w:color w:val="000000"/>
                <w:kern w:val="0"/>
                <w:sz w:val="24"/>
                <w:szCs w:val="24"/>
                <w:lang w:val="en-US" w:eastAsia="zh-CN" w:bidi="ar"/>
              </w:rPr>
            </w:pPr>
          </w:p>
          <w:p>
            <w:pPr>
              <w:keepNext w:val="0"/>
              <w:keepLines w:val="0"/>
              <w:widowControl w:val="0"/>
              <w:suppressLineNumbers w:val="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000000"/>
                <w:kern w:val="0"/>
                <w:sz w:val="24"/>
                <w:szCs w:val="24"/>
                <w:lang w:val="en-US" w:eastAsia="zh-CN" w:bidi="ar"/>
              </w:rPr>
              <w:t>广州市十九路军陵园管理中心2021年智能安防系统整合建设项目</w:t>
            </w:r>
          </w:p>
        </w:tc>
        <w:tc>
          <w:tcPr>
            <w:tcW w:w="3773" w:type="dxa"/>
            <w:vAlign w:val="center"/>
          </w:tcPr>
          <w:p>
            <w:pPr>
              <w:keepNext w:val="0"/>
              <w:keepLines w:val="0"/>
              <w:widowControl/>
              <w:suppressLineNumbers w:val="0"/>
              <w:jc w:val="both"/>
              <w:textAlignment w:val="center"/>
              <w:rPr>
                <w:rFonts w:hint="eastAsia" w:ascii="仿宋" w:hAnsi="仿宋" w:eastAsia="仿宋" w:cs="仿宋"/>
                <w:b w:val="0"/>
                <w:bCs w:val="0"/>
                <w:color w:val="auto"/>
                <w:sz w:val="24"/>
                <w:szCs w:val="24"/>
              </w:rPr>
            </w:pPr>
            <w:r>
              <w:rPr>
                <w:rFonts w:hint="eastAsia" w:ascii="仿宋" w:hAnsi="仿宋" w:eastAsia="仿宋" w:cs="仿宋"/>
                <w:b w:val="0"/>
                <w:bCs w:val="0"/>
                <w:i w:val="0"/>
                <w:color w:val="000000"/>
                <w:kern w:val="0"/>
                <w:sz w:val="24"/>
                <w:szCs w:val="24"/>
                <w:u w:val="none"/>
                <w:lang w:val="en-US" w:eastAsia="zh-CN" w:bidi="ar"/>
              </w:rPr>
              <w:t>广州市十九路军陵园管理中心2021年智能安防系统整合建设项目主要目标是完善构建园区网络视频监控系统，实现对园区内各监控前端视频图像的汇聚、智能分析、实时监视、管理、存储及录像调看等。有效提高十九路军陵园园区内安全防范工作的效率和质量，加大对园区内重点文物的保护力度。通过政府采购公开招标，采购一套监控系统及相关设备，满足并达到陵园建设智能化园区的基础要求。</w:t>
            </w:r>
          </w:p>
        </w:tc>
        <w:tc>
          <w:tcPr>
            <w:tcW w:w="3140" w:type="dxa"/>
            <w:vAlign w:val="center"/>
          </w:tcPr>
          <w:p>
            <w:pPr>
              <w:pStyle w:val="4"/>
              <w:keepNext w:val="0"/>
              <w:keepLines w:val="0"/>
              <w:widowControl/>
              <w:suppressLineNumbers w:val="0"/>
              <w:rPr>
                <w:rFonts w:hint="eastAsia" w:ascii="仿宋" w:hAnsi="仿宋" w:eastAsia="仿宋" w:cs="仿宋"/>
                <w:b w:val="0"/>
                <w:bCs w:val="0"/>
                <w:color w:val="auto"/>
                <w:kern w:val="2"/>
                <w:lang w:bidi="ar-SA"/>
              </w:rPr>
            </w:pPr>
            <w:r>
              <w:rPr>
                <w:rFonts w:hint="eastAsia" w:ascii="仿宋" w:hAnsi="仿宋" w:eastAsia="仿宋" w:cs="仿宋"/>
                <w:b w:val="0"/>
                <w:bCs w:val="0"/>
                <w:color w:val="auto"/>
                <w:kern w:val="2"/>
                <w:sz w:val="24"/>
                <w:szCs w:val="24"/>
                <w:lang w:bidi="ar-SA"/>
              </w:rPr>
              <w:t>落实国家关于节能产品、环保标志产品、促进中小企业发展、残疾人福利性单位、监狱企业产品、贫困地区农副产品等政策情况</w:t>
            </w:r>
          </w:p>
          <w:p>
            <w:pPr>
              <w:widowControl/>
              <w:jc w:val="center"/>
              <w:textAlignment w:val="center"/>
              <w:rPr>
                <w:rFonts w:hint="eastAsia" w:ascii="仿宋" w:hAnsi="仿宋" w:eastAsia="仿宋" w:cs="仿宋"/>
                <w:b w:val="0"/>
                <w:bCs w:val="0"/>
                <w:color w:val="auto"/>
                <w:sz w:val="24"/>
                <w:szCs w:val="24"/>
                <w:lang w:val="en-US" w:eastAsia="zh-CN"/>
              </w:rPr>
            </w:pPr>
          </w:p>
        </w:tc>
        <w:tc>
          <w:tcPr>
            <w:tcW w:w="1330" w:type="dxa"/>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221万元</w:t>
            </w:r>
          </w:p>
        </w:tc>
        <w:tc>
          <w:tcPr>
            <w:tcW w:w="1597" w:type="dxa"/>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i w:val="0"/>
                <w:color w:val="000000"/>
                <w:kern w:val="0"/>
                <w:sz w:val="24"/>
                <w:szCs w:val="24"/>
                <w:u w:val="none"/>
                <w:lang w:val="en-US" w:eastAsia="zh-CN" w:bidi="ar"/>
              </w:rPr>
              <w:t>2021年3月</w:t>
            </w:r>
          </w:p>
        </w:tc>
        <w:tc>
          <w:tcPr>
            <w:tcW w:w="1950" w:type="dxa"/>
            <w:vAlign w:val="top"/>
          </w:tcPr>
          <w:p>
            <w:pPr>
              <w:keepNext w:val="0"/>
              <w:keepLines w:val="0"/>
              <w:widowControl/>
              <w:suppressLineNumbers w:val="0"/>
              <w:jc w:val="center"/>
              <w:textAlignment w:val="top"/>
              <w:rPr>
                <w:rFonts w:hint="eastAsia" w:ascii="仿宋" w:hAnsi="仿宋" w:eastAsia="仿宋" w:cs="仿宋"/>
                <w:b w:val="0"/>
                <w:bCs w:val="0"/>
                <w:i w:val="0"/>
                <w:color w:val="auto"/>
                <w:kern w:val="2"/>
                <w:sz w:val="24"/>
                <w:szCs w:val="24"/>
                <w:u w:val="none"/>
                <w:lang w:val="en-US" w:eastAsia="zh-CN" w:bidi="ar-SA"/>
              </w:rPr>
            </w:pPr>
          </w:p>
          <w:p>
            <w:pPr>
              <w:keepNext w:val="0"/>
              <w:keepLines w:val="0"/>
              <w:widowControl/>
              <w:suppressLineNumbers w:val="0"/>
              <w:jc w:val="center"/>
              <w:textAlignment w:val="top"/>
              <w:rPr>
                <w:rFonts w:hint="eastAsia" w:ascii="仿宋" w:hAnsi="仿宋" w:eastAsia="仿宋" w:cs="仿宋"/>
                <w:b w:val="0"/>
                <w:bCs w:val="0"/>
                <w:i w:val="0"/>
                <w:color w:val="auto"/>
                <w:kern w:val="2"/>
                <w:sz w:val="24"/>
                <w:szCs w:val="24"/>
                <w:u w:val="none"/>
                <w:lang w:val="en-US" w:eastAsia="zh-CN" w:bidi="ar-SA"/>
              </w:rPr>
            </w:pPr>
          </w:p>
          <w:p>
            <w:pPr>
              <w:keepNext w:val="0"/>
              <w:keepLines w:val="0"/>
              <w:widowControl/>
              <w:suppressLineNumbers w:val="0"/>
              <w:jc w:val="center"/>
              <w:textAlignment w:val="top"/>
              <w:rPr>
                <w:rFonts w:hint="eastAsia" w:ascii="仿宋" w:hAnsi="仿宋" w:eastAsia="仿宋" w:cs="仿宋"/>
                <w:b w:val="0"/>
                <w:bCs w:val="0"/>
                <w:i w:val="0"/>
                <w:color w:val="auto"/>
                <w:kern w:val="2"/>
                <w:sz w:val="24"/>
                <w:szCs w:val="24"/>
                <w:u w:val="none"/>
                <w:lang w:val="en-US" w:eastAsia="zh-CN" w:bidi="ar-SA"/>
              </w:rPr>
            </w:pPr>
          </w:p>
          <w:p>
            <w:pPr>
              <w:keepNext w:val="0"/>
              <w:keepLines w:val="0"/>
              <w:widowControl/>
              <w:suppressLineNumbers w:val="0"/>
              <w:jc w:val="center"/>
              <w:textAlignment w:val="top"/>
              <w:rPr>
                <w:rFonts w:hint="eastAsia" w:ascii="仿宋" w:hAnsi="仿宋" w:eastAsia="仿宋" w:cs="仿宋"/>
                <w:b w:val="0"/>
                <w:bCs w:val="0"/>
                <w:i w:val="0"/>
                <w:color w:val="auto"/>
                <w:kern w:val="2"/>
                <w:sz w:val="24"/>
                <w:szCs w:val="24"/>
                <w:u w:val="none"/>
                <w:lang w:val="en-US" w:eastAsia="zh-CN" w:bidi="ar-SA"/>
              </w:rPr>
            </w:pPr>
          </w:p>
          <w:p>
            <w:pPr>
              <w:keepNext w:val="0"/>
              <w:keepLines w:val="0"/>
              <w:widowControl/>
              <w:suppressLineNumbers w:val="0"/>
              <w:jc w:val="center"/>
              <w:textAlignment w:val="top"/>
              <w:rPr>
                <w:rFonts w:hint="eastAsia" w:ascii="仿宋" w:hAnsi="仿宋" w:eastAsia="仿宋" w:cs="仿宋"/>
                <w:b w:val="0"/>
                <w:bCs w:val="0"/>
                <w:color w:val="auto"/>
                <w:sz w:val="24"/>
                <w:szCs w:val="24"/>
              </w:rPr>
            </w:pPr>
            <w:r>
              <w:rPr>
                <w:rFonts w:hint="eastAsia" w:ascii="仿宋" w:hAnsi="仿宋" w:eastAsia="仿宋" w:cs="仿宋"/>
                <w:i w:val="0"/>
                <w:caps w:val="0"/>
                <w:color w:val="000000"/>
                <w:spacing w:val="0"/>
                <w:kern w:val="0"/>
                <w:sz w:val="24"/>
                <w:szCs w:val="24"/>
                <w:u w:val="none"/>
                <w:shd w:val="clear"/>
                <w:lang w:val="en-US" w:eastAsia="zh-CN" w:bidi="ar"/>
              </w:rPr>
              <w:t>采购单位：广州市十九路军淞沪抗日阵亡将士陵园管理中心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500" w:type="dxa"/>
            <w:vAlign w:val="center"/>
          </w:tcPr>
          <w:p>
            <w:pPr>
              <w:tabs>
                <w:tab w:val="left" w:pos="993"/>
                <w:tab w:val="left" w:pos="1134"/>
                <w:tab w:val="left" w:pos="1418"/>
              </w:tabs>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1750" w:type="dxa"/>
            <w:vAlign w:val="center"/>
          </w:tcPr>
          <w:p>
            <w:pPr>
              <w:keepNext w:val="0"/>
              <w:keepLines w:val="0"/>
              <w:widowControl w:val="0"/>
              <w:suppressLineNumbers w:val="0"/>
              <w:spacing w:line="520" w:lineRule="exact"/>
              <w:ind w:right="-197" w:rightChars="-94"/>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十九路军陵园公共厕所维修工程项目</w:t>
            </w:r>
          </w:p>
        </w:tc>
        <w:tc>
          <w:tcPr>
            <w:tcW w:w="3773" w:type="dxa"/>
            <w:vAlign w:val="center"/>
          </w:tcPr>
          <w:p>
            <w:pPr>
              <w:keepNext w:val="0"/>
              <w:keepLines w:val="0"/>
              <w:widowControl/>
              <w:suppressLineNumbers w:val="0"/>
              <w:jc w:val="both"/>
              <w:textAlignment w:val="center"/>
              <w:rPr>
                <w:rFonts w:hint="eastAsia" w:ascii="仿宋" w:hAnsi="仿宋" w:eastAsia="仿宋" w:cs="仿宋"/>
                <w:b w:val="0"/>
                <w:bCs w:val="0"/>
                <w:color w:val="auto"/>
                <w:sz w:val="24"/>
                <w:szCs w:val="24"/>
              </w:rPr>
            </w:pPr>
            <w:r>
              <w:rPr>
                <w:rFonts w:hint="eastAsia" w:ascii="仿宋" w:hAnsi="仿宋" w:eastAsia="仿宋" w:cs="仿宋"/>
                <w:sz w:val="24"/>
              </w:rPr>
              <w:t>十九路军陵园公共厕所维修工程项目能配合全市展开的“厕所革命”，解决城市文明建设，完善第三卫生间，更好地服务特殊人群，提升陵园公厕卫生文明水平。加强陵园公厕管理。通过政府采购协议竞价的方式选定施工单位，对陵园公厕进行装修、维修，目标是满足陵园公厕维修及翻新的使用要求。</w:t>
            </w:r>
          </w:p>
        </w:tc>
        <w:tc>
          <w:tcPr>
            <w:tcW w:w="3140" w:type="dxa"/>
            <w:vAlign w:val="center"/>
          </w:tcPr>
          <w:p>
            <w:pPr>
              <w:widowControl/>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无</w:t>
            </w:r>
          </w:p>
        </w:tc>
        <w:tc>
          <w:tcPr>
            <w:tcW w:w="1330" w:type="dxa"/>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64.8万元</w:t>
            </w:r>
          </w:p>
        </w:tc>
        <w:tc>
          <w:tcPr>
            <w:tcW w:w="1597" w:type="dxa"/>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i w:val="0"/>
                <w:color w:val="000000"/>
                <w:kern w:val="0"/>
                <w:sz w:val="24"/>
                <w:szCs w:val="24"/>
                <w:u w:val="none"/>
                <w:lang w:val="en-US" w:eastAsia="zh-CN" w:bidi="ar"/>
              </w:rPr>
              <w:t>2021年3月</w:t>
            </w:r>
          </w:p>
        </w:tc>
        <w:tc>
          <w:tcPr>
            <w:tcW w:w="1950" w:type="dxa"/>
            <w:vAlign w:val="top"/>
          </w:tcPr>
          <w:p>
            <w:pPr>
              <w:keepNext w:val="0"/>
              <w:keepLines w:val="0"/>
              <w:widowControl/>
              <w:suppressLineNumbers w:val="0"/>
              <w:jc w:val="both"/>
              <w:textAlignment w:val="top"/>
              <w:rPr>
                <w:rFonts w:hint="eastAsia" w:ascii="仿宋" w:hAnsi="仿宋" w:eastAsia="仿宋" w:cs="仿宋"/>
                <w:b w:val="0"/>
                <w:bCs w:val="0"/>
                <w:i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b w:val="0"/>
                <w:bCs w:val="0"/>
                <w:i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b w:val="0"/>
                <w:bCs w:val="0"/>
                <w:color w:val="auto"/>
                <w:sz w:val="24"/>
                <w:szCs w:val="24"/>
              </w:rPr>
            </w:pPr>
            <w:r>
              <w:rPr>
                <w:rFonts w:hint="eastAsia" w:ascii="仿宋" w:hAnsi="仿宋" w:eastAsia="仿宋" w:cs="仿宋"/>
                <w:i w:val="0"/>
                <w:caps w:val="0"/>
                <w:color w:val="000000"/>
                <w:spacing w:val="0"/>
                <w:kern w:val="0"/>
                <w:sz w:val="24"/>
                <w:szCs w:val="24"/>
                <w:u w:val="none"/>
                <w:shd w:val="clear"/>
                <w:lang w:val="en-US" w:eastAsia="zh-CN" w:bidi="ar"/>
              </w:rPr>
              <w:t>采购单位：广州市十九路军淞沪抗日阵亡将士陵园管理中心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500" w:type="dxa"/>
            <w:vAlign w:val="center"/>
          </w:tcPr>
          <w:p>
            <w:pPr>
              <w:tabs>
                <w:tab w:val="left" w:pos="993"/>
                <w:tab w:val="left" w:pos="1134"/>
                <w:tab w:val="left" w:pos="1418"/>
              </w:tabs>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0" w:type="dxa"/>
            <w:vAlign w:val="center"/>
          </w:tcPr>
          <w:p>
            <w:pPr>
              <w:keepNext w:val="0"/>
              <w:keepLines w:val="0"/>
              <w:widowControl w:val="0"/>
              <w:suppressLineNumbers w:val="0"/>
              <w:spacing w:line="520" w:lineRule="exact"/>
              <w:ind w:right="-197" w:rightChars="-94"/>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十九路军陵园北面绿化景观提升改造工程项目</w:t>
            </w:r>
          </w:p>
        </w:tc>
        <w:tc>
          <w:tcPr>
            <w:tcW w:w="3773" w:type="dxa"/>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b w:val="0"/>
                <w:bCs w:val="0"/>
                <w:color w:val="auto"/>
                <w:sz w:val="24"/>
                <w:szCs w:val="24"/>
              </w:rPr>
            </w:pPr>
            <w:r>
              <w:rPr>
                <w:rFonts w:hint="eastAsia" w:ascii="仿宋" w:hAnsi="仿宋" w:eastAsia="仿宋" w:cs="仿宋"/>
                <w:b w:val="0"/>
                <w:bCs w:val="0"/>
                <w:i w:val="0"/>
                <w:color w:val="000000"/>
                <w:kern w:val="0"/>
                <w:sz w:val="24"/>
                <w:szCs w:val="24"/>
                <w:u w:val="none"/>
                <w:lang w:val="en-US" w:eastAsia="zh-CN" w:bidi="ar"/>
              </w:rPr>
              <w:t>十九路军陵园北面绿化景观提升改造工程项目对园区内老化杂乱、残破的植被、树木和设施区域等作进一步完善和更新，为游客带来优美安全的游览环境。通过委托采购代理机构公开招标的方式选择项目供应商，对陵园北面绿化景观进行整体改造，令游客满意，达到陵园绿化整体提升的要求。</w:t>
            </w:r>
          </w:p>
        </w:tc>
        <w:tc>
          <w:tcPr>
            <w:tcW w:w="3140" w:type="dxa"/>
            <w:vAlign w:val="center"/>
          </w:tcPr>
          <w:p>
            <w:pPr>
              <w:widowControl/>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无</w:t>
            </w:r>
          </w:p>
        </w:tc>
        <w:tc>
          <w:tcPr>
            <w:tcW w:w="1330" w:type="dxa"/>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60.4万元</w:t>
            </w:r>
          </w:p>
        </w:tc>
        <w:tc>
          <w:tcPr>
            <w:tcW w:w="1597" w:type="dxa"/>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i w:val="0"/>
                <w:color w:val="000000"/>
                <w:kern w:val="0"/>
                <w:sz w:val="24"/>
                <w:szCs w:val="24"/>
                <w:u w:val="none"/>
                <w:lang w:val="en-US" w:eastAsia="zh-CN" w:bidi="ar"/>
              </w:rPr>
              <w:t>2021年3月</w:t>
            </w:r>
          </w:p>
        </w:tc>
        <w:tc>
          <w:tcPr>
            <w:tcW w:w="1950" w:type="dxa"/>
            <w:vAlign w:val="top"/>
          </w:tcPr>
          <w:p>
            <w:pPr>
              <w:keepNext w:val="0"/>
              <w:keepLines w:val="0"/>
              <w:widowControl/>
              <w:suppressLineNumbers w:val="0"/>
              <w:jc w:val="both"/>
              <w:textAlignment w:val="top"/>
              <w:rPr>
                <w:rFonts w:hint="eastAsia" w:ascii="仿宋" w:hAnsi="仿宋" w:eastAsia="仿宋" w:cs="仿宋"/>
                <w:b w:val="0"/>
                <w:bCs w:val="0"/>
                <w:color w:val="auto"/>
                <w:sz w:val="24"/>
                <w:szCs w:val="24"/>
              </w:rPr>
            </w:pPr>
          </w:p>
          <w:p>
            <w:pPr>
              <w:keepNext w:val="0"/>
              <w:keepLines w:val="0"/>
              <w:widowControl/>
              <w:suppressLineNumbers w:val="0"/>
              <w:jc w:val="both"/>
              <w:textAlignment w:val="top"/>
              <w:rPr>
                <w:rFonts w:hint="eastAsia" w:ascii="仿宋" w:hAnsi="仿宋" w:eastAsia="仿宋" w:cs="仿宋"/>
                <w:b w:val="0"/>
                <w:bCs w:val="0"/>
                <w:color w:val="auto"/>
                <w:sz w:val="24"/>
                <w:szCs w:val="24"/>
              </w:rPr>
            </w:pPr>
          </w:p>
          <w:p>
            <w:pPr>
              <w:keepNext w:val="0"/>
              <w:keepLines w:val="0"/>
              <w:widowControl/>
              <w:suppressLineNumbers w:val="0"/>
              <w:jc w:val="both"/>
              <w:textAlignment w:val="top"/>
              <w:rPr>
                <w:rFonts w:hint="eastAsia" w:ascii="仿宋" w:hAnsi="仿宋" w:eastAsia="仿宋" w:cs="仿宋"/>
                <w:b w:val="0"/>
                <w:bCs w:val="0"/>
                <w:color w:val="auto"/>
                <w:sz w:val="24"/>
                <w:szCs w:val="24"/>
              </w:rPr>
            </w:pPr>
          </w:p>
          <w:p>
            <w:pPr>
              <w:keepNext w:val="0"/>
              <w:keepLines w:val="0"/>
              <w:widowControl/>
              <w:suppressLineNumbers w:val="0"/>
              <w:jc w:val="both"/>
              <w:textAlignment w:val="top"/>
              <w:rPr>
                <w:rFonts w:hint="eastAsia" w:ascii="仿宋" w:hAnsi="仿宋" w:eastAsia="仿宋" w:cs="仿宋"/>
                <w:b w:val="0"/>
                <w:bCs w:val="0"/>
                <w:color w:val="auto"/>
                <w:sz w:val="24"/>
                <w:szCs w:val="24"/>
              </w:rPr>
            </w:pPr>
            <w:r>
              <w:rPr>
                <w:rFonts w:hint="eastAsia" w:ascii="仿宋" w:hAnsi="仿宋" w:eastAsia="仿宋" w:cs="仿宋"/>
                <w:i w:val="0"/>
                <w:caps w:val="0"/>
                <w:color w:val="000000"/>
                <w:spacing w:val="0"/>
                <w:kern w:val="0"/>
                <w:sz w:val="24"/>
                <w:szCs w:val="24"/>
                <w:u w:val="none"/>
                <w:shd w:val="clear"/>
                <w:lang w:val="en-US" w:eastAsia="zh-CN" w:bidi="ar"/>
              </w:rPr>
              <w:t>采购单位：广州市十九路军淞沪抗日阵亡将士陵园管理中心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500" w:type="dxa"/>
            <w:vAlign w:val="center"/>
          </w:tcPr>
          <w:p>
            <w:pPr>
              <w:tabs>
                <w:tab w:val="left" w:pos="993"/>
                <w:tab w:val="left" w:pos="1134"/>
                <w:tab w:val="left" w:pos="1418"/>
              </w:tabs>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1750" w:type="dxa"/>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广东抗战纪念公园整体规划提升策划服务项目</w:t>
            </w:r>
          </w:p>
        </w:tc>
        <w:tc>
          <w:tcPr>
            <w:tcW w:w="3773" w:type="dxa"/>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十九路军淞沪抗日将士陵园作为中国人民抗日战争纪念性陵园，又是全国的爱国主义教育基地，具备建设广东抗战纪念公园的基础条件。前期规划准备是项目推进的必要阶段。为更好地弘扬爱国主义、革命英雄主义精神，更好地发挥抗战英雄烈士褒扬纪念作用，发展广东抗战红色主题旅游线路，计划优化陵园空间布局，提升功能和品质，打造广东抗战纪念公园，现需进行广东抗战纪念公园整体规划提升前期策划；编制广东抗战纪念公园整体规划提升项目建议书；编制广东抗战纪念公园整体规划提升可行性研究报告。</w:t>
            </w:r>
          </w:p>
        </w:tc>
        <w:tc>
          <w:tcPr>
            <w:tcW w:w="3140" w:type="dxa"/>
            <w:vAlign w:val="center"/>
          </w:tcPr>
          <w:p>
            <w:pPr>
              <w:widowControl/>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无</w:t>
            </w:r>
          </w:p>
        </w:tc>
        <w:tc>
          <w:tcPr>
            <w:tcW w:w="1330" w:type="dxa"/>
            <w:vAlign w:val="center"/>
          </w:tcPr>
          <w:p>
            <w:pPr>
              <w:widowControl/>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70万元</w:t>
            </w:r>
          </w:p>
        </w:tc>
        <w:tc>
          <w:tcPr>
            <w:tcW w:w="1597" w:type="dxa"/>
            <w:vAlign w:val="center"/>
          </w:tcPr>
          <w:p>
            <w:pPr>
              <w:widowControl/>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2021年3月</w:t>
            </w:r>
          </w:p>
        </w:tc>
        <w:tc>
          <w:tcPr>
            <w:tcW w:w="1950" w:type="dxa"/>
            <w:vAlign w:val="center"/>
          </w:tcPr>
          <w:p>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i w:val="0"/>
                <w:caps w:val="0"/>
                <w:color w:val="000000"/>
                <w:spacing w:val="0"/>
                <w:kern w:val="0"/>
                <w:sz w:val="24"/>
                <w:szCs w:val="24"/>
                <w:u w:val="none"/>
                <w:shd w:val="clear"/>
                <w:lang w:val="en-US" w:eastAsia="zh-CN" w:bidi="ar"/>
              </w:rPr>
              <w:t>采购单位：广州市十九路军淞沪抗日阵亡将士陵园管理中心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500" w:type="dxa"/>
            <w:vAlign w:val="center"/>
          </w:tcPr>
          <w:p>
            <w:pPr>
              <w:widowControl/>
              <w:spacing w:line="240" w:lineRule="auto"/>
              <w:jc w:val="both"/>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7</w:t>
            </w:r>
          </w:p>
        </w:tc>
        <w:tc>
          <w:tcPr>
            <w:tcW w:w="1750" w:type="dxa"/>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shd w:val="clear"/>
                <w:lang w:val="en-US" w:eastAsia="zh-CN" w:bidi="ar"/>
              </w:rPr>
              <w:t>车辆购置经费</w:t>
            </w:r>
          </w:p>
        </w:tc>
        <w:tc>
          <w:tcPr>
            <w:tcW w:w="3773" w:type="dxa"/>
            <w:vAlign w:val="center"/>
          </w:tcPr>
          <w:p>
            <w:pPr>
              <w:keepNext w:val="0"/>
              <w:keepLines w:val="0"/>
              <w:widowControl/>
              <w:numPr>
                <w:ilvl w:val="0"/>
                <w:numId w:val="0"/>
              </w:numPr>
              <w:suppressLineNumbers w:val="0"/>
              <w:jc w:val="both"/>
              <w:textAlignment w:val="center"/>
              <w:rPr>
                <w:rFonts w:hint="eastAsia" w:ascii="仿宋" w:hAnsi="仿宋" w:eastAsia="仿宋" w:cs="仿宋"/>
                <w:i w:val="0"/>
                <w:caps w:val="0"/>
                <w:color w:val="000000"/>
                <w:spacing w:val="0"/>
                <w:kern w:val="0"/>
                <w:sz w:val="24"/>
                <w:szCs w:val="24"/>
                <w:u w:val="none"/>
                <w:shd w:val="clear"/>
                <w:lang w:val="en-US" w:eastAsia="zh-CN" w:bidi="ar"/>
              </w:rPr>
            </w:pPr>
            <w:r>
              <w:rPr>
                <w:rFonts w:hint="eastAsia" w:ascii="仿宋" w:hAnsi="仿宋" w:eastAsia="仿宋" w:cs="仿宋"/>
                <w:i w:val="0"/>
                <w:caps w:val="0"/>
                <w:color w:val="000000"/>
                <w:spacing w:val="0"/>
                <w:kern w:val="0"/>
                <w:sz w:val="24"/>
                <w:szCs w:val="24"/>
                <w:u w:val="none"/>
                <w:shd w:val="clear"/>
                <w:lang w:val="en-US" w:eastAsia="zh-CN" w:bidi="ar"/>
              </w:rPr>
              <w:t>1.</w:t>
            </w:r>
            <w:r>
              <w:rPr>
                <w:rFonts w:hint="eastAsia" w:ascii="仿宋" w:hAnsi="仿宋" w:eastAsia="仿宋" w:cs="仿宋"/>
                <w:i w:val="0"/>
                <w:caps w:val="0"/>
                <w:color w:val="000000"/>
                <w:spacing w:val="0"/>
                <w:kern w:val="0"/>
                <w:sz w:val="24"/>
                <w:szCs w:val="24"/>
                <w:u w:val="none"/>
                <w:shd w:val="clear"/>
                <w:lang w:eastAsia="zh-CN" w:bidi="ar"/>
              </w:rPr>
              <w:t>采购标的：</w:t>
            </w:r>
            <w:r>
              <w:rPr>
                <w:rFonts w:hint="eastAsia" w:ascii="仿宋" w:hAnsi="仿宋" w:eastAsia="仿宋" w:cs="仿宋"/>
                <w:i w:val="0"/>
                <w:caps w:val="0"/>
                <w:color w:val="000000"/>
                <w:spacing w:val="0"/>
                <w:kern w:val="0"/>
                <w:sz w:val="24"/>
                <w:szCs w:val="24"/>
                <w:u w:val="none"/>
                <w:shd w:val="clear"/>
                <w:lang w:val="en-US" w:eastAsia="zh-CN" w:bidi="ar"/>
              </w:rPr>
              <w:t>广汽传祺M8 350T 8AT 行政版 领秀款；</w:t>
            </w:r>
          </w:p>
          <w:p>
            <w:pPr>
              <w:keepNext w:val="0"/>
              <w:keepLines w:val="0"/>
              <w:widowControl/>
              <w:numPr>
                <w:ilvl w:val="0"/>
                <w:numId w:val="0"/>
              </w:numPr>
              <w:suppressLineNumbers w:val="0"/>
              <w:jc w:val="both"/>
              <w:textAlignment w:val="center"/>
              <w:rPr>
                <w:rFonts w:hint="eastAsia" w:ascii="仿宋" w:hAnsi="仿宋" w:eastAsia="仿宋" w:cs="仿宋"/>
                <w:i w:val="0"/>
                <w:caps w:val="0"/>
                <w:color w:val="000000"/>
                <w:spacing w:val="0"/>
                <w:kern w:val="0"/>
                <w:sz w:val="24"/>
                <w:szCs w:val="24"/>
                <w:u w:val="none"/>
                <w:shd w:val="clear"/>
                <w:lang w:val="en-US" w:eastAsia="zh-CN" w:bidi="ar"/>
              </w:rPr>
            </w:pPr>
            <w:r>
              <w:rPr>
                <w:rFonts w:hint="eastAsia" w:ascii="仿宋" w:hAnsi="仿宋" w:eastAsia="仿宋" w:cs="仿宋"/>
                <w:i w:val="0"/>
                <w:caps w:val="0"/>
                <w:color w:val="000000"/>
                <w:spacing w:val="0"/>
                <w:kern w:val="0"/>
                <w:sz w:val="24"/>
                <w:szCs w:val="24"/>
                <w:u w:val="none"/>
                <w:shd w:val="clear"/>
                <w:lang w:val="en-US" w:eastAsia="zh-CN" w:bidi="ar"/>
              </w:rPr>
              <w:t>2.</w:t>
            </w:r>
            <w:r>
              <w:rPr>
                <w:rFonts w:hint="eastAsia" w:ascii="仿宋" w:hAnsi="仿宋" w:eastAsia="仿宋" w:cs="仿宋"/>
                <w:i w:val="0"/>
                <w:caps w:val="0"/>
                <w:color w:val="000000"/>
                <w:spacing w:val="0"/>
                <w:kern w:val="0"/>
                <w:sz w:val="24"/>
                <w:szCs w:val="24"/>
                <w:u w:val="none"/>
                <w:shd w:val="clear"/>
                <w:lang w:eastAsia="zh-CN" w:bidi="ar"/>
              </w:rPr>
              <w:t>采购标的数量：</w:t>
            </w:r>
            <w:r>
              <w:rPr>
                <w:rFonts w:hint="eastAsia" w:ascii="仿宋" w:hAnsi="仿宋" w:eastAsia="仿宋" w:cs="仿宋"/>
                <w:i w:val="0"/>
                <w:caps w:val="0"/>
                <w:color w:val="000000"/>
                <w:spacing w:val="0"/>
                <w:kern w:val="0"/>
                <w:sz w:val="24"/>
                <w:szCs w:val="24"/>
                <w:u w:val="none"/>
                <w:shd w:val="clear"/>
                <w:lang w:val="en-US" w:eastAsia="zh-CN" w:bidi="ar"/>
              </w:rPr>
              <w:t>壹台；</w:t>
            </w:r>
          </w:p>
          <w:p>
            <w:pPr>
              <w:keepNext w:val="0"/>
              <w:keepLines w:val="0"/>
              <w:widowControl/>
              <w:suppressLineNumbers w:val="0"/>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shd w:val="clear"/>
                <w:lang w:val="en-US" w:eastAsia="zh-CN" w:bidi="ar"/>
              </w:rPr>
              <w:t>3.</w:t>
            </w:r>
            <w:r>
              <w:rPr>
                <w:rFonts w:hint="eastAsia" w:ascii="仿宋" w:hAnsi="仿宋" w:eastAsia="仿宋" w:cs="仿宋"/>
                <w:i w:val="0"/>
                <w:caps w:val="0"/>
                <w:color w:val="000000"/>
                <w:spacing w:val="0"/>
                <w:kern w:val="0"/>
                <w:sz w:val="24"/>
                <w:szCs w:val="24"/>
                <w:u w:val="none"/>
                <w:shd w:val="clear"/>
                <w:lang w:eastAsia="zh-CN" w:bidi="ar"/>
              </w:rPr>
              <w:t>采购标的需满足的质量、服务、安全、时限等要求：</w:t>
            </w:r>
            <w:r>
              <w:rPr>
                <w:rFonts w:hint="eastAsia" w:ascii="仿宋" w:hAnsi="仿宋" w:eastAsia="仿宋" w:cs="仿宋"/>
                <w:i w:val="0"/>
                <w:caps w:val="0"/>
                <w:color w:val="000000"/>
                <w:spacing w:val="0"/>
                <w:kern w:val="0"/>
                <w:sz w:val="24"/>
                <w:szCs w:val="24"/>
                <w:u w:val="none"/>
                <w:shd w:val="clear"/>
                <w:lang w:val="en-US" w:eastAsia="zh-CN" w:bidi="ar"/>
              </w:rPr>
              <w:t>排放标准需符合GB18352.6-2016国VI</w:t>
            </w:r>
          </w:p>
        </w:tc>
        <w:tc>
          <w:tcPr>
            <w:tcW w:w="3140" w:type="dxa"/>
            <w:vAlign w:val="center"/>
          </w:tcPr>
          <w:p>
            <w:pPr>
              <w:widowControl/>
              <w:jc w:val="center"/>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无</w:t>
            </w:r>
          </w:p>
        </w:tc>
        <w:tc>
          <w:tcPr>
            <w:tcW w:w="1330" w:type="dxa"/>
            <w:vAlign w:val="center"/>
          </w:tcPr>
          <w:p>
            <w:pPr>
              <w:widowControl/>
              <w:jc w:val="center"/>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18万元</w:t>
            </w:r>
          </w:p>
        </w:tc>
        <w:tc>
          <w:tcPr>
            <w:tcW w:w="1597" w:type="dxa"/>
            <w:vAlign w:val="center"/>
          </w:tcPr>
          <w:p>
            <w:pPr>
              <w:widowControl/>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shd w:val="clear"/>
                <w:lang w:val="en-US" w:eastAsia="zh-CN" w:bidi="ar"/>
              </w:rPr>
              <w:t>2021年3月</w:t>
            </w:r>
          </w:p>
        </w:tc>
        <w:tc>
          <w:tcPr>
            <w:tcW w:w="1950" w:type="dxa"/>
            <w:vAlign w:val="center"/>
          </w:tcPr>
          <w:p>
            <w:pPr>
              <w:widowControl/>
              <w:jc w:val="both"/>
              <w:textAlignment w:val="center"/>
              <w:rPr>
                <w:rFonts w:hint="eastAsia" w:ascii="仿宋" w:hAnsi="仿宋" w:eastAsia="仿宋" w:cs="仿宋"/>
                <w:b w:val="0"/>
                <w:bCs w:val="0"/>
                <w:color w:val="000000"/>
                <w:kern w:val="0"/>
                <w:sz w:val="24"/>
                <w:szCs w:val="24"/>
                <w:u w:val="none"/>
                <w:lang w:bidi="ar"/>
              </w:rPr>
            </w:pPr>
            <w:r>
              <w:rPr>
                <w:rFonts w:hint="eastAsia" w:ascii="仿宋" w:hAnsi="仿宋" w:eastAsia="仿宋" w:cs="仿宋"/>
                <w:i w:val="0"/>
                <w:caps w:val="0"/>
                <w:color w:val="000000"/>
                <w:spacing w:val="0"/>
                <w:kern w:val="0"/>
                <w:sz w:val="24"/>
                <w:szCs w:val="24"/>
                <w:u w:val="none"/>
                <w:shd w:val="clear"/>
                <w:lang w:val="en-US" w:eastAsia="zh-CN" w:bidi="ar"/>
              </w:rPr>
              <w:t>采购单位：广州市十九路军淞沪抗日阵亡将士陵园管理中心</w:t>
            </w:r>
          </w:p>
        </w:tc>
      </w:tr>
    </w:tbl>
    <w:p>
      <w:pPr>
        <w:tabs>
          <w:tab w:val="left" w:pos="993"/>
          <w:tab w:val="left" w:pos="1134"/>
          <w:tab w:val="left" w:pos="141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960" w:firstLineChars="3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tabs>
          <w:tab w:val="left" w:pos="993"/>
          <w:tab w:val="left" w:pos="1134"/>
          <w:tab w:val="left" w:pos="1418"/>
        </w:tabs>
        <w:spacing w:line="600" w:lineRule="exact"/>
        <w:ind w:firstLine="960" w:firstLineChars="300"/>
        <w:jc w:val="left"/>
        <w:rPr>
          <w:rFonts w:hint="eastAsia" w:ascii="仿宋_GB2312" w:hAnsi="仿宋_GB2312" w:eastAsia="仿宋_GB2312" w:cs="仿宋_GB2312"/>
          <w:color w:val="auto"/>
          <w:sz w:val="32"/>
          <w:szCs w:val="32"/>
        </w:rPr>
      </w:pPr>
    </w:p>
    <w:p>
      <w:pPr>
        <w:tabs>
          <w:tab w:val="left" w:pos="993"/>
          <w:tab w:val="left" w:pos="1134"/>
          <w:tab w:val="left" w:pos="1418"/>
        </w:tabs>
        <w:spacing w:line="600" w:lineRule="exact"/>
        <w:ind w:firstLine="3520" w:firstLineChars="11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广州市退役军人事务局</w:t>
      </w:r>
    </w:p>
    <w:p>
      <w:pPr>
        <w:tabs>
          <w:tab w:val="left" w:pos="993"/>
          <w:tab w:val="left" w:pos="1134"/>
          <w:tab w:val="left" w:pos="1418"/>
        </w:tabs>
        <w:spacing w:line="600" w:lineRule="exact"/>
        <w:ind w:right="480" w:firstLine="960" w:firstLineChars="3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日  </w:t>
      </w:r>
    </w:p>
    <w:p>
      <w:pPr>
        <w:rPr>
          <w:color w:val="auto"/>
        </w:rPr>
      </w:pPr>
    </w:p>
    <w:sectPr>
      <w:footerReference r:id="rId3" w:type="default"/>
      <w:pgSz w:w="16838" w:h="11906" w:orient="landscape"/>
      <w:pgMar w:top="850" w:right="1440" w:bottom="5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4389755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5.65pt;margin-top:-1.5pt;height:144pt;width:144pt;mso-position-horizontal-relative:margin;mso-wrap-style:none;z-index:251658240;mso-width-relative:page;mso-height-relative:page;" filled="f" stroked="f" coordsize="21600,21600" o:gfxdata="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8gsMLYAAAACgEAAA8AAAAAAAAAAQAg&#10;AAAAIgAAAGRycy9kb3ducmV2LnhtbFBLAQIUABQAAAAIAIdO4kD6TuaaDgIAAAcEAAAOAAAAAAAA&#10;AAEAIAAAACcBAABkcnMvZTJvRG9jLnhtbFBLBQYAAAAABgAGAFkBAACnBQAAAAA=&#10;">
              <v:fill on="f" focussize="0,0"/>
              <v:stroke on="f" weight="0.5pt"/>
              <v:imagedata o:title=""/>
              <o:lock v:ext="edit" aspectratio="f"/>
              <v:textbox inset="0mm,0mm,0mm,0mm" style="mso-fit-shape-to-text:t;">
                <w:txbxContent>
                  <w:p>
                    <w:pPr>
                      <w:pStyle w:val="2"/>
                      <w:jc w:val="cente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6F"/>
    <w:rsid w:val="001967EA"/>
    <w:rsid w:val="0025496F"/>
    <w:rsid w:val="004F73D2"/>
    <w:rsid w:val="007932F7"/>
    <w:rsid w:val="009560E8"/>
    <w:rsid w:val="00AC7FBF"/>
    <w:rsid w:val="00B00752"/>
    <w:rsid w:val="00C3659A"/>
    <w:rsid w:val="00C85E27"/>
    <w:rsid w:val="012105A7"/>
    <w:rsid w:val="012F348A"/>
    <w:rsid w:val="019905DA"/>
    <w:rsid w:val="01A729D8"/>
    <w:rsid w:val="02713984"/>
    <w:rsid w:val="02956356"/>
    <w:rsid w:val="04D526DC"/>
    <w:rsid w:val="061F1B54"/>
    <w:rsid w:val="0A326A6B"/>
    <w:rsid w:val="0B941C21"/>
    <w:rsid w:val="105221E7"/>
    <w:rsid w:val="13585746"/>
    <w:rsid w:val="15163512"/>
    <w:rsid w:val="18B23D70"/>
    <w:rsid w:val="19AC7268"/>
    <w:rsid w:val="19E851C0"/>
    <w:rsid w:val="1A1C308C"/>
    <w:rsid w:val="1A2A7F44"/>
    <w:rsid w:val="1BA67BBF"/>
    <w:rsid w:val="1D0437B3"/>
    <w:rsid w:val="20B922D4"/>
    <w:rsid w:val="20FD4AC7"/>
    <w:rsid w:val="213B4D92"/>
    <w:rsid w:val="226D2E81"/>
    <w:rsid w:val="22B16151"/>
    <w:rsid w:val="23B37A63"/>
    <w:rsid w:val="24A9463F"/>
    <w:rsid w:val="25331E0F"/>
    <w:rsid w:val="26D85947"/>
    <w:rsid w:val="29327CEA"/>
    <w:rsid w:val="2AC50DA4"/>
    <w:rsid w:val="2D3519A7"/>
    <w:rsid w:val="30376D03"/>
    <w:rsid w:val="316E40F0"/>
    <w:rsid w:val="32E271FB"/>
    <w:rsid w:val="32ED6B85"/>
    <w:rsid w:val="33010DEC"/>
    <w:rsid w:val="33387B3D"/>
    <w:rsid w:val="33983D73"/>
    <w:rsid w:val="33CE0130"/>
    <w:rsid w:val="33E106AA"/>
    <w:rsid w:val="354A0E8D"/>
    <w:rsid w:val="385E59BF"/>
    <w:rsid w:val="3C3F1882"/>
    <w:rsid w:val="3CE956A2"/>
    <w:rsid w:val="3D541E03"/>
    <w:rsid w:val="3E30225E"/>
    <w:rsid w:val="3EC96987"/>
    <w:rsid w:val="41693D13"/>
    <w:rsid w:val="43EA3476"/>
    <w:rsid w:val="450510FA"/>
    <w:rsid w:val="45600590"/>
    <w:rsid w:val="45D12D50"/>
    <w:rsid w:val="46D32AD2"/>
    <w:rsid w:val="470518C8"/>
    <w:rsid w:val="4A177D57"/>
    <w:rsid w:val="4C1C5ED0"/>
    <w:rsid w:val="4C253294"/>
    <w:rsid w:val="4C717B1B"/>
    <w:rsid w:val="4CA14DA4"/>
    <w:rsid w:val="4CA6052E"/>
    <w:rsid w:val="4DD21C81"/>
    <w:rsid w:val="4DE51464"/>
    <w:rsid w:val="4F730938"/>
    <w:rsid w:val="502E5E17"/>
    <w:rsid w:val="50453116"/>
    <w:rsid w:val="53272DD2"/>
    <w:rsid w:val="5481406A"/>
    <w:rsid w:val="54CD4FA3"/>
    <w:rsid w:val="57A1794C"/>
    <w:rsid w:val="5A817BED"/>
    <w:rsid w:val="5D563561"/>
    <w:rsid w:val="5E145ED7"/>
    <w:rsid w:val="5EC72CA1"/>
    <w:rsid w:val="5F42167F"/>
    <w:rsid w:val="61112775"/>
    <w:rsid w:val="627F6662"/>
    <w:rsid w:val="63012CA4"/>
    <w:rsid w:val="63E315E7"/>
    <w:rsid w:val="65D05638"/>
    <w:rsid w:val="687A3C94"/>
    <w:rsid w:val="69D37C60"/>
    <w:rsid w:val="6BE521FC"/>
    <w:rsid w:val="6CD15275"/>
    <w:rsid w:val="6EFE7B72"/>
    <w:rsid w:val="734B0A65"/>
    <w:rsid w:val="73667D2F"/>
    <w:rsid w:val="737E0FDC"/>
    <w:rsid w:val="75023A69"/>
    <w:rsid w:val="762D2F67"/>
    <w:rsid w:val="769C01F7"/>
    <w:rsid w:val="786642D3"/>
    <w:rsid w:val="79245F80"/>
    <w:rsid w:val="7A852ADE"/>
    <w:rsid w:val="7B31075D"/>
    <w:rsid w:val="7F59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371</Words>
  <Characters>162</Characters>
  <Lines>1</Lines>
  <Paragraphs>1</Paragraphs>
  <TotalTime>0</TotalTime>
  <ScaleCrop>false</ScaleCrop>
  <LinksUpToDate>false</LinksUpToDate>
  <CharactersWithSpaces>532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2020-08-05T07:52:00Z</dcterms:created>
  <dc:creator>chenjc</dc:creator>
  <cp:lastModifiedBy>十九路军收发员</cp:lastModifiedBy>
  <dcterms:modified xsi:type="dcterms:W3CDTF">2021-02-20T03:24:13Z</dcterms:modified>
  <dc:title>政府采购意向公告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