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广州市退役军人事务局政府信息公开申请表</w:t>
      </w:r>
    </w:p>
    <w:bookmarkEnd w:id="0"/>
    <w:p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（法人、其他组织）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统一社会信用代码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34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邮政编码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□纸质文本  □电子邮件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ind w:firstLine="806" w:firstLineChars="336"/>
        <w:rPr>
          <w:rFonts w:ascii="宋体"/>
          <w:sz w:val="24"/>
        </w:rPr>
      </w:pPr>
      <w:r>
        <w:rPr>
          <w:rFonts w:hint="eastAsia" w:ascii="宋体"/>
          <w:sz w:val="24"/>
        </w:rPr>
        <w:t>受理号：〔      〕  号（由受理员填写，与回执号一致）   受理员：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92E33"/>
    <w:rsid w:val="08A9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2020-02-28T09:22:00Z</dcterms:created>
  <dc:creator>陈颂</dc:creator>
  <cp:lastModifiedBy>陈颂</cp:lastModifiedBy>
  <dcterms:modified xsi:type="dcterms:W3CDTF">2020-02-28T09:22:46Z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