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附件6</w:t>
      </w:r>
    </w:p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资格及有效性审查表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846"/>
        <w:gridCol w:w="1494"/>
        <w:gridCol w:w="1451"/>
        <w:gridCol w:w="1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ind w:firstLine="2800" w:firstLineChars="10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报价人要求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报价文件的完整性，完整的报价文件应包括比选公告中所要求的资料；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报价文件为有效签署；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报价等于或低于比选控制价；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报价文件没有附有采购人不能接受的条件的。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45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结论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Times New Roman" w:hAnsi="Times New Roman" w:eastAsia="仿宋"/>
          <w:kern w:val="0"/>
          <w:sz w:val="24"/>
          <w:szCs w:val="24"/>
        </w:rPr>
      </w:pPr>
      <w:r>
        <w:rPr>
          <w:rFonts w:ascii="Times New Roman" w:hAnsi="Times New Roman" w:eastAsia="仿宋"/>
          <w:kern w:val="0"/>
          <w:sz w:val="24"/>
          <w:szCs w:val="24"/>
        </w:rPr>
        <w:t>注：1. 凡符合以上任何一项情形，在相应方框内打“○”，否则打“X”，只要出现一个“X”，结论均为“不通过”，否则为“通过”。</w:t>
      </w:r>
    </w:p>
    <w:p>
      <w:pPr>
        <w:spacing w:line="560" w:lineRule="exact"/>
        <w:ind w:firstLine="480" w:firstLineChars="200"/>
        <w:rPr>
          <w:rFonts w:ascii="Times New Roman" w:hAnsi="Times New Roman" w:eastAsia="仿宋"/>
          <w:kern w:val="0"/>
          <w:sz w:val="24"/>
          <w:szCs w:val="24"/>
        </w:rPr>
      </w:pPr>
      <w:r>
        <w:rPr>
          <w:rFonts w:hint="eastAsia" w:ascii="Times New Roman" w:hAnsi="Times New Roman" w:eastAsia="仿宋"/>
          <w:kern w:val="0"/>
          <w:sz w:val="24"/>
          <w:szCs w:val="24"/>
        </w:rPr>
        <w:t xml:space="preserve">    </w:t>
      </w:r>
      <w:r>
        <w:rPr>
          <w:rFonts w:ascii="Times New Roman" w:hAnsi="Times New Roman" w:eastAsia="仿宋"/>
          <w:kern w:val="0"/>
          <w:sz w:val="24"/>
          <w:szCs w:val="24"/>
        </w:rPr>
        <w:t>2.如对本表中某种情形的评审意见不一致时，以评审组过半数成员的意见作为评审组对该情形的认定结论。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A0DF5"/>
    <w:rsid w:val="013A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2020-07-16T06:23:00Z</dcterms:created>
  <dc:creator>陈颂</dc:creator>
  <cp:lastModifiedBy>陈颂</cp:lastModifiedBy>
  <dcterms:modified xsi:type="dcterms:W3CDTF">2020-07-16T06:23:48Z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