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附件1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198" w:firstLineChars="45"/>
        <w:jc w:val="center"/>
        <w:rPr>
          <w:rFonts w:ascii="方正小标宋简体" w:eastAsia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kern w:val="0"/>
          <w:sz w:val="44"/>
          <w:szCs w:val="44"/>
        </w:rPr>
        <w:t>比选报价书</w:t>
      </w:r>
    </w:p>
    <w:bookmarkEnd w:id="0"/>
    <w:tbl>
      <w:tblPr>
        <w:tblStyle w:val="3"/>
        <w:tblpPr w:leftFromText="180" w:rightFromText="180" w:vertAnchor="text" w:horzAnchor="page" w:tblpX="1905" w:tblpY="556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5"/>
        <w:gridCol w:w="38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64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项 目</w:t>
            </w:r>
          </w:p>
        </w:tc>
        <w:tc>
          <w:tcPr>
            <w:tcW w:w="386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总报价（元）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464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广州市退役军人事务局2020年褒扬纪念宣传品设计制作项目</w:t>
            </w:r>
          </w:p>
        </w:tc>
        <w:tc>
          <w:tcPr>
            <w:tcW w:w="38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198" w:firstLineChars="45"/>
        <w:jc w:val="center"/>
        <w:rPr>
          <w:rFonts w:ascii="方正小标宋简体" w:eastAsia="方正小标宋简体"/>
          <w:kern w:val="0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备注：</w:t>
      </w: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1．总额不得高于15万元。</w:t>
      </w: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2．报价单位为元，报价货币单位为人民币。</w:t>
      </w: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3．报价须包含所有税费，采购方支付此价格后，将不再支付其他任何费用。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比选申请人（法人公章）：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            年    月    日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rPr>
          <w:rFonts w:hint="eastAsia" w:eastAsia="仿宋_GB2312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1C5EA3"/>
    <w:rsid w:val="1F1C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rFonts w:ascii="Calibri" w:hAnsi="Calibri" w:eastAsia="宋体"/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2020-07-13T08:37:00Z</dcterms:created>
  <dc:creator>陈颂</dc:creator>
  <cp:lastModifiedBy>陈颂</cp:lastModifiedBy>
  <dcterms:modified xsi:type="dcterms:W3CDTF">2020-07-13T08:38:09Z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